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BB3D1E7" w14:textId="77777777" w:rsidR="0020227C" w:rsidRDefault="0020227C" w:rsidP="0020227C">
      <w:pPr>
        <w:pStyle w:val="NormaleWeb"/>
        <w:spacing w:before="0" w:beforeAutospacing="0" w:after="0" w:afterAutospacing="0"/>
        <w:jc w:val="center"/>
      </w:pPr>
      <w:r>
        <w:rPr>
          <w:rFonts w:ascii="Arial" w:hAnsi="Arial" w:cs="Arial"/>
          <w:b/>
          <w:bCs/>
          <w:sz w:val="28"/>
          <w:szCs w:val="28"/>
        </w:rPr>
        <w:t>L’uso dei servizi e delle risorse della Biblioteca IMT durante l’emergenza COVID-19</w:t>
      </w:r>
    </w:p>
    <w:p w14:paraId="3C889683" w14:textId="77777777" w:rsidR="0020227C" w:rsidRDefault="0020227C" w:rsidP="0020227C">
      <w:pPr>
        <w:spacing w:after="240"/>
      </w:pPr>
      <w:r>
        <w:br/>
      </w:r>
      <w:r>
        <w:br/>
      </w:r>
    </w:p>
    <w:p w14:paraId="057F8B9E" w14:textId="5440CFA8" w:rsidR="00BF5986" w:rsidRDefault="007B5B5C">
      <w:pPr>
        <w:pStyle w:val="Sommario2"/>
        <w:rPr>
          <w:rFonts w:eastAsiaTheme="minorEastAsia" w:cstheme="minorBidi"/>
          <w:smallCaps w:val="0"/>
          <w:noProof/>
          <w:sz w:val="22"/>
          <w:szCs w:val="22"/>
        </w:rPr>
      </w:pPr>
      <w:r>
        <w:rPr>
          <w:smallCaps w:val="0"/>
        </w:rPr>
        <w:fldChar w:fldCharType="begin"/>
      </w:r>
      <w:r>
        <w:rPr>
          <w:smallCaps w:val="0"/>
        </w:rPr>
        <w:instrText xml:space="preserve"> TOC \o "1-5" </w:instrText>
      </w:r>
      <w:r>
        <w:rPr>
          <w:smallCaps w:val="0"/>
        </w:rPr>
        <w:fldChar w:fldCharType="separate"/>
      </w:r>
      <w:r w:rsidR="00BF5986" w:rsidRPr="00B406A6">
        <w:rPr>
          <w:rFonts w:ascii="Tahoma" w:hAnsi="Tahoma" w:cs="Tahoma"/>
          <w:b/>
          <w:noProof/>
        </w:rPr>
        <w:t>1.</w:t>
      </w:r>
      <w:r w:rsidR="00BF5986">
        <w:rPr>
          <w:rFonts w:eastAsiaTheme="minorEastAsia" w:cstheme="minorBidi"/>
          <w:smallCaps w:val="0"/>
          <w:noProof/>
          <w:sz w:val="22"/>
          <w:szCs w:val="22"/>
        </w:rPr>
        <w:tab/>
      </w:r>
      <w:r w:rsidR="00BF5986" w:rsidRPr="00B406A6">
        <w:rPr>
          <w:rFonts w:ascii="Tahoma" w:hAnsi="Tahoma" w:cs="Tahoma"/>
          <w:b/>
          <w:noProof/>
        </w:rPr>
        <w:t>Introduzione</w:t>
      </w:r>
      <w:r w:rsidR="00BF5986">
        <w:rPr>
          <w:noProof/>
        </w:rPr>
        <w:tab/>
      </w:r>
      <w:r w:rsidR="00BF5986">
        <w:rPr>
          <w:noProof/>
        </w:rPr>
        <w:fldChar w:fldCharType="begin"/>
      </w:r>
      <w:r w:rsidR="00BF5986">
        <w:rPr>
          <w:noProof/>
        </w:rPr>
        <w:instrText xml:space="preserve"> PAGEREF _Toc73368488 \h </w:instrText>
      </w:r>
      <w:r w:rsidR="00BF5986">
        <w:rPr>
          <w:noProof/>
        </w:rPr>
      </w:r>
      <w:r w:rsidR="00BF5986">
        <w:rPr>
          <w:noProof/>
        </w:rPr>
        <w:fldChar w:fldCharType="separate"/>
      </w:r>
      <w:r w:rsidR="00BF5986">
        <w:rPr>
          <w:noProof/>
        </w:rPr>
        <w:t>2</w:t>
      </w:r>
      <w:r w:rsidR="00BF5986">
        <w:rPr>
          <w:noProof/>
        </w:rPr>
        <w:fldChar w:fldCharType="end"/>
      </w:r>
    </w:p>
    <w:p w14:paraId="091BEEDD" w14:textId="5A1311FF" w:rsidR="00BF5986" w:rsidRDefault="00BF5986">
      <w:pPr>
        <w:pStyle w:val="Sommario2"/>
        <w:rPr>
          <w:rFonts w:eastAsiaTheme="minorEastAsia" w:cstheme="minorBidi"/>
          <w:smallCaps w:val="0"/>
          <w:noProof/>
          <w:sz w:val="22"/>
          <w:szCs w:val="22"/>
        </w:rPr>
      </w:pPr>
      <w:r w:rsidRPr="00B406A6">
        <w:rPr>
          <w:rFonts w:ascii="Tahoma" w:hAnsi="Tahoma" w:cs="Tahoma"/>
          <w:b/>
          <w:noProof/>
        </w:rPr>
        <w:t>2.</w:t>
      </w:r>
      <w:r>
        <w:rPr>
          <w:rFonts w:eastAsiaTheme="minorEastAsia" w:cstheme="minorBidi"/>
          <w:smallCaps w:val="0"/>
          <w:noProof/>
          <w:sz w:val="22"/>
          <w:szCs w:val="22"/>
        </w:rPr>
        <w:tab/>
      </w:r>
      <w:r w:rsidRPr="00B406A6">
        <w:rPr>
          <w:rFonts w:ascii="Tahoma" w:hAnsi="Tahoma" w:cs="Tahoma"/>
          <w:b/>
          <w:noProof/>
        </w:rPr>
        <w:t>La riorganizzazione dei servizi</w:t>
      </w:r>
      <w:r>
        <w:rPr>
          <w:noProof/>
        </w:rPr>
        <w:tab/>
      </w:r>
      <w:r>
        <w:rPr>
          <w:noProof/>
        </w:rPr>
        <w:fldChar w:fldCharType="begin"/>
      </w:r>
      <w:r>
        <w:rPr>
          <w:noProof/>
        </w:rPr>
        <w:instrText xml:space="preserve"> PAGEREF _Toc73368489 \h </w:instrText>
      </w:r>
      <w:r>
        <w:rPr>
          <w:noProof/>
        </w:rPr>
      </w:r>
      <w:r>
        <w:rPr>
          <w:noProof/>
        </w:rPr>
        <w:fldChar w:fldCharType="separate"/>
      </w:r>
      <w:r>
        <w:rPr>
          <w:noProof/>
        </w:rPr>
        <w:t>2</w:t>
      </w:r>
      <w:r>
        <w:rPr>
          <w:noProof/>
        </w:rPr>
        <w:fldChar w:fldCharType="end"/>
      </w:r>
    </w:p>
    <w:p w14:paraId="0FA74C2F" w14:textId="3BE300C5" w:rsidR="00BF5986" w:rsidRDefault="00BF5986">
      <w:pPr>
        <w:pStyle w:val="Sommario4"/>
        <w:tabs>
          <w:tab w:val="left" w:pos="1200"/>
          <w:tab w:val="right" w:leader="dot" w:pos="10194"/>
        </w:tabs>
        <w:rPr>
          <w:rFonts w:eastAsiaTheme="minorEastAsia" w:cstheme="minorBidi"/>
          <w:noProof/>
          <w:sz w:val="22"/>
          <w:szCs w:val="22"/>
        </w:rPr>
      </w:pPr>
      <w:r w:rsidRPr="00B406A6">
        <w:rPr>
          <w:rFonts w:ascii="Tahoma" w:hAnsi="Tahoma" w:cs="Tahoma"/>
          <w:noProof/>
        </w:rPr>
        <w:t>2.1</w:t>
      </w:r>
      <w:r>
        <w:rPr>
          <w:rFonts w:eastAsiaTheme="minorEastAsia" w:cstheme="minorBidi"/>
          <w:noProof/>
          <w:sz w:val="22"/>
          <w:szCs w:val="22"/>
        </w:rPr>
        <w:tab/>
      </w:r>
      <w:r w:rsidRPr="00B406A6">
        <w:rPr>
          <w:rFonts w:ascii="Tahoma" w:hAnsi="Tahoma" w:cs="Tahoma"/>
          <w:noProof/>
        </w:rPr>
        <w:t>La gestione del lavoro</w:t>
      </w:r>
      <w:r>
        <w:rPr>
          <w:noProof/>
        </w:rPr>
        <w:tab/>
      </w:r>
      <w:r>
        <w:rPr>
          <w:noProof/>
        </w:rPr>
        <w:fldChar w:fldCharType="begin"/>
      </w:r>
      <w:r>
        <w:rPr>
          <w:noProof/>
        </w:rPr>
        <w:instrText xml:space="preserve"> PAGEREF _Toc73368490 \h </w:instrText>
      </w:r>
      <w:r>
        <w:rPr>
          <w:noProof/>
        </w:rPr>
      </w:r>
      <w:r>
        <w:rPr>
          <w:noProof/>
        </w:rPr>
        <w:fldChar w:fldCharType="separate"/>
      </w:r>
      <w:r>
        <w:rPr>
          <w:noProof/>
        </w:rPr>
        <w:t>2</w:t>
      </w:r>
      <w:r>
        <w:rPr>
          <w:noProof/>
        </w:rPr>
        <w:fldChar w:fldCharType="end"/>
      </w:r>
    </w:p>
    <w:p w14:paraId="20226DE2" w14:textId="755D7A07" w:rsidR="00BF5986" w:rsidRDefault="00BF5986">
      <w:pPr>
        <w:pStyle w:val="Sommario4"/>
        <w:tabs>
          <w:tab w:val="left" w:pos="1200"/>
          <w:tab w:val="right" w:leader="dot" w:pos="10194"/>
        </w:tabs>
        <w:rPr>
          <w:rFonts w:eastAsiaTheme="minorEastAsia" w:cstheme="minorBidi"/>
          <w:noProof/>
          <w:sz w:val="22"/>
          <w:szCs w:val="22"/>
        </w:rPr>
      </w:pPr>
      <w:r w:rsidRPr="00B406A6">
        <w:rPr>
          <w:rFonts w:ascii="Tahoma" w:hAnsi="Tahoma" w:cs="Tahoma"/>
          <w:noProof/>
        </w:rPr>
        <w:t>2.2</w:t>
      </w:r>
      <w:r>
        <w:rPr>
          <w:rFonts w:eastAsiaTheme="minorEastAsia" w:cstheme="minorBidi"/>
          <w:noProof/>
          <w:sz w:val="22"/>
          <w:szCs w:val="22"/>
        </w:rPr>
        <w:tab/>
      </w:r>
      <w:r w:rsidRPr="00B406A6">
        <w:rPr>
          <w:rFonts w:ascii="Tahoma" w:hAnsi="Tahoma" w:cs="Tahoma"/>
          <w:noProof/>
        </w:rPr>
        <w:t>Organizzazione dei servizi durante il periodo di chiusura della biblioteca</w:t>
      </w:r>
      <w:r>
        <w:rPr>
          <w:noProof/>
        </w:rPr>
        <w:tab/>
      </w:r>
      <w:r>
        <w:rPr>
          <w:noProof/>
        </w:rPr>
        <w:fldChar w:fldCharType="begin"/>
      </w:r>
      <w:r>
        <w:rPr>
          <w:noProof/>
        </w:rPr>
        <w:instrText xml:space="preserve"> PAGEREF _Toc73368491 \h </w:instrText>
      </w:r>
      <w:r>
        <w:rPr>
          <w:noProof/>
        </w:rPr>
      </w:r>
      <w:r>
        <w:rPr>
          <w:noProof/>
        </w:rPr>
        <w:fldChar w:fldCharType="separate"/>
      </w:r>
      <w:r>
        <w:rPr>
          <w:noProof/>
        </w:rPr>
        <w:t>3</w:t>
      </w:r>
      <w:r>
        <w:rPr>
          <w:noProof/>
        </w:rPr>
        <w:fldChar w:fldCharType="end"/>
      </w:r>
    </w:p>
    <w:p w14:paraId="63DE4387" w14:textId="384A054B" w:rsidR="00BF5986" w:rsidRDefault="00BF5986">
      <w:pPr>
        <w:pStyle w:val="Sommario2"/>
        <w:rPr>
          <w:rFonts w:eastAsiaTheme="minorEastAsia" w:cstheme="minorBidi"/>
          <w:smallCaps w:val="0"/>
          <w:noProof/>
          <w:sz w:val="22"/>
          <w:szCs w:val="22"/>
        </w:rPr>
      </w:pPr>
      <w:r w:rsidRPr="00B406A6">
        <w:rPr>
          <w:rFonts w:ascii="Tahoma" w:hAnsi="Tahoma" w:cs="Tahoma"/>
          <w:b/>
          <w:noProof/>
        </w:rPr>
        <w:t>3.</w:t>
      </w:r>
      <w:r>
        <w:rPr>
          <w:rFonts w:eastAsiaTheme="minorEastAsia" w:cstheme="minorBidi"/>
          <w:smallCaps w:val="0"/>
          <w:noProof/>
          <w:sz w:val="22"/>
          <w:szCs w:val="22"/>
        </w:rPr>
        <w:tab/>
      </w:r>
      <w:r w:rsidRPr="00B406A6">
        <w:rPr>
          <w:rFonts w:ascii="Tahoma" w:hAnsi="Tahoma" w:cs="Tahoma"/>
          <w:b/>
          <w:noProof/>
        </w:rPr>
        <w:t>La riorganizzazione degli spazi</w:t>
      </w:r>
      <w:r>
        <w:rPr>
          <w:noProof/>
        </w:rPr>
        <w:tab/>
      </w:r>
      <w:r>
        <w:rPr>
          <w:noProof/>
        </w:rPr>
        <w:fldChar w:fldCharType="begin"/>
      </w:r>
      <w:r>
        <w:rPr>
          <w:noProof/>
        </w:rPr>
        <w:instrText xml:space="preserve"> PAGEREF _Toc73368492 \h </w:instrText>
      </w:r>
      <w:r>
        <w:rPr>
          <w:noProof/>
        </w:rPr>
      </w:r>
      <w:r>
        <w:rPr>
          <w:noProof/>
        </w:rPr>
        <w:fldChar w:fldCharType="separate"/>
      </w:r>
      <w:r>
        <w:rPr>
          <w:noProof/>
        </w:rPr>
        <w:t>6</w:t>
      </w:r>
      <w:r>
        <w:rPr>
          <w:noProof/>
        </w:rPr>
        <w:fldChar w:fldCharType="end"/>
      </w:r>
    </w:p>
    <w:p w14:paraId="60D1765F" w14:textId="18CC3E5D" w:rsidR="00BF5986" w:rsidRDefault="00BF5986">
      <w:pPr>
        <w:pStyle w:val="Sommario4"/>
        <w:tabs>
          <w:tab w:val="left" w:pos="1200"/>
          <w:tab w:val="right" w:leader="dot" w:pos="10194"/>
        </w:tabs>
        <w:rPr>
          <w:rFonts w:eastAsiaTheme="minorEastAsia" w:cstheme="minorBidi"/>
          <w:noProof/>
          <w:sz w:val="22"/>
          <w:szCs w:val="22"/>
        </w:rPr>
      </w:pPr>
      <w:r w:rsidRPr="00B406A6">
        <w:rPr>
          <w:rFonts w:ascii="Tahoma" w:hAnsi="Tahoma" w:cs="Tahoma"/>
          <w:noProof/>
        </w:rPr>
        <w:t>3.1</w:t>
      </w:r>
      <w:r>
        <w:rPr>
          <w:rFonts w:eastAsiaTheme="minorEastAsia" w:cstheme="minorBidi"/>
          <w:noProof/>
          <w:sz w:val="22"/>
          <w:szCs w:val="22"/>
        </w:rPr>
        <w:tab/>
      </w:r>
      <w:r w:rsidRPr="00B406A6">
        <w:rPr>
          <w:rFonts w:ascii="Tahoma" w:hAnsi="Tahoma" w:cs="Tahoma"/>
          <w:noProof/>
        </w:rPr>
        <w:t>Accesso alla biblioteca e uso delle postazioni della sala lettura</w:t>
      </w:r>
      <w:r>
        <w:rPr>
          <w:noProof/>
        </w:rPr>
        <w:tab/>
      </w:r>
      <w:r>
        <w:rPr>
          <w:noProof/>
        </w:rPr>
        <w:fldChar w:fldCharType="begin"/>
      </w:r>
      <w:r>
        <w:rPr>
          <w:noProof/>
        </w:rPr>
        <w:instrText xml:space="preserve"> PAGEREF _Toc73368493 \h </w:instrText>
      </w:r>
      <w:r>
        <w:rPr>
          <w:noProof/>
        </w:rPr>
      </w:r>
      <w:r>
        <w:rPr>
          <w:noProof/>
        </w:rPr>
        <w:fldChar w:fldCharType="separate"/>
      </w:r>
      <w:r>
        <w:rPr>
          <w:noProof/>
        </w:rPr>
        <w:t>6</w:t>
      </w:r>
      <w:r>
        <w:rPr>
          <w:noProof/>
        </w:rPr>
        <w:fldChar w:fldCharType="end"/>
      </w:r>
    </w:p>
    <w:p w14:paraId="5EB6FCAB" w14:textId="62EDFF9C" w:rsidR="00BF5986" w:rsidRDefault="00BF5986">
      <w:pPr>
        <w:pStyle w:val="Sommario4"/>
        <w:tabs>
          <w:tab w:val="left" w:pos="1200"/>
          <w:tab w:val="right" w:leader="dot" w:pos="10194"/>
        </w:tabs>
        <w:rPr>
          <w:rFonts w:eastAsiaTheme="minorEastAsia" w:cstheme="minorBidi"/>
          <w:noProof/>
          <w:sz w:val="22"/>
          <w:szCs w:val="22"/>
        </w:rPr>
      </w:pPr>
      <w:r w:rsidRPr="00B406A6">
        <w:rPr>
          <w:rFonts w:ascii="Tahoma" w:hAnsi="Tahoma" w:cs="Tahoma"/>
          <w:noProof/>
        </w:rPr>
        <w:t>3.2</w:t>
      </w:r>
      <w:r>
        <w:rPr>
          <w:rFonts w:eastAsiaTheme="minorEastAsia" w:cstheme="minorBidi"/>
          <w:noProof/>
          <w:sz w:val="22"/>
          <w:szCs w:val="22"/>
        </w:rPr>
        <w:tab/>
      </w:r>
      <w:r w:rsidRPr="00B406A6">
        <w:rPr>
          <w:rFonts w:ascii="Tahoma" w:hAnsi="Tahoma" w:cs="Tahoma"/>
          <w:noProof/>
        </w:rPr>
        <w:t>Uffici e spazi dedicati agli utenti interni</w:t>
      </w:r>
      <w:r>
        <w:rPr>
          <w:noProof/>
        </w:rPr>
        <w:tab/>
      </w:r>
      <w:r>
        <w:rPr>
          <w:noProof/>
        </w:rPr>
        <w:fldChar w:fldCharType="begin"/>
      </w:r>
      <w:r>
        <w:rPr>
          <w:noProof/>
        </w:rPr>
        <w:instrText xml:space="preserve"> PAGEREF _Toc73368494 \h </w:instrText>
      </w:r>
      <w:r>
        <w:rPr>
          <w:noProof/>
        </w:rPr>
      </w:r>
      <w:r>
        <w:rPr>
          <w:noProof/>
        </w:rPr>
        <w:fldChar w:fldCharType="separate"/>
      </w:r>
      <w:r>
        <w:rPr>
          <w:noProof/>
        </w:rPr>
        <w:t>7</w:t>
      </w:r>
      <w:r>
        <w:rPr>
          <w:noProof/>
        </w:rPr>
        <w:fldChar w:fldCharType="end"/>
      </w:r>
    </w:p>
    <w:p w14:paraId="2D080403" w14:textId="74D452A2" w:rsidR="00BF5986" w:rsidRDefault="00BF5986">
      <w:pPr>
        <w:pStyle w:val="Sommario2"/>
        <w:rPr>
          <w:rFonts w:eastAsiaTheme="minorEastAsia" w:cstheme="minorBidi"/>
          <w:smallCaps w:val="0"/>
          <w:noProof/>
          <w:sz w:val="22"/>
          <w:szCs w:val="22"/>
        </w:rPr>
      </w:pPr>
      <w:r w:rsidRPr="00B406A6">
        <w:rPr>
          <w:rFonts w:ascii="Tahoma" w:hAnsi="Tahoma" w:cs="Tahoma"/>
          <w:b/>
          <w:noProof/>
        </w:rPr>
        <w:t>4.</w:t>
      </w:r>
      <w:r>
        <w:rPr>
          <w:rFonts w:eastAsiaTheme="minorEastAsia" w:cstheme="minorBidi"/>
          <w:smallCaps w:val="0"/>
          <w:noProof/>
          <w:sz w:val="22"/>
          <w:szCs w:val="22"/>
        </w:rPr>
        <w:tab/>
      </w:r>
      <w:r w:rsidRPr="00B406A6">
        <w:rPr>
          <w:rFonts w:ascii="Tahoma" w:hAnsi="Tahoma" w:cs="Tahoma"/>
          <w:b/>
          <w:noProof/>
        </w:rPr>
        <w:t>Comunicazione e promozione</w:t>
      </w:r>
      <w:r>
        <w:rPr>
          <w:noProof/>
        </w:rPr>
        <w:tab/>
      </w:r>
      <w:r>
        <w:rPr>
          <w:noProof/>
        </w:rPr>
        <w:fldChar w:fldCharType="begin"/>
      </w:r>
      <w:r>
        <w:rPr>
          <w:noProof/>
        </w:rPr>
        <w:instrText xml:space="preserve"> PAGEREF _Toc73368495 \h </w:instrText>
      </w:r>
      <w:r>
        <w:rPr>
          <w:noProof/>
        </w:rPr>
      </w:r>
      <w:r>
        <w:rPr>
          <w:noProof/>
        </w:rPr>
        <w:fldChar w:fldCharType="separate"/>
      </w:r>
      <w:r>
        <w:rPr>
          <w:noProof/>
        </w:rPr>
        <w:t>7</w:t>
      </w:r>
      <w:r>
        <w:rPr>
          <w:noProof/>
        </w:rPr>
        <w:fldChar w:fldCharType="end"/>
      </w:r>
    </w:p>
    <w:p w14:paraId="278EC367" w14:textId="669E221B" w:rsidR="00BF5986" w:rsidRDefault="00BF5986">
      <w:pPr>
        <w:pStyle w:val="Sommario4"/>
        <w:tabs>
          <w:tab w:val="left" w:pos="1200"/>
          <w:tab w:val="right" w:leader="dot" w:pos="10194"/>
        </w:tabs>
        <w:rPr>
          <w:rFonts w:eastAsiaTheme="minorEastAsia" w:cstheme="minorBidi"/>
          <w:noProof/>
          <w:sz w:val="22"/>
          <w:szCs w:val="22"/>
        </w:rPr>
      </w:pPr>
      <w:r w:rsidRPr="00B406A6">
        <w:rPr>
          <w:rFonts w:ascii="Tahoma" w:hAnsi="Tahoma" w:cs="Tahoma"/>
          <w:noProof/>
        </w:rPr>
        <w:t>4.1</w:t>
      </w:r>
      <w:r>
        <w:rPr>
          <w:rFonts w:eastAsiaTheme="minorEastAsia" w:cstheme="minorBidi"/>
          <w:noProof/>
          <w:sz w:val="22"/>
          <w:szCs w:val="22"/>
        </w:rPr>
        <w:tab/>
      </w:r>
      <w:r w:rsidRPr="00B406A6">
        <w:rPr>
          <w:rFonts w:ascii="Tahoma" w:hAnsi="Tahoma" w:cs="Tahoma"/>
          <w:noProof/>
        </w:rPr>
        <w:t>Comunicazione e public engagement</w:t>
      </w:r>
      <w:r>
        <w:rPr>
          <w:noProof/>
        </w:rPr>
        <w:tab/>
      </w:r>
      <w:r>
        <w:rPr>
          <w:noProof/>
        </w:rPr>
        <w:fldChar w:fldCharType="begin"/>
      </w:r>
      <w:r>
        <w:rPr>
          <w:noProof/>
        </w:rPr>
        <w:instrText xml:space="preserve"> PAGEREF _Toc73368496 \h </w:instrText>
      </w:r>
      <w:r>
        <w:rPr>
          <w:noProof/>
        </w:rPr>
      </w:r>
      <w:r>
        <w:rPr>
          <w:noProof/>
        </w:rPr>
        <w:fldChar w:fldCharType="separate"/>
      </w:r>
      <w:r>
        <w:rPr>
          <w:noProof/>
        </w:rPr>
        <w:t>7</w:t>
      </w:r>
      <w:r>
        <w:rPr>
          <w:noProof/>
        </w:rPr>
        <w:fldChar w:fldCharType="end"/>
      </w:r>
    </w:p>
    <w:p w14:paraId="2AEB17DE" w14:textId="5B02B010" w:rsidR="00BF5986" w:rsidRDefault="00BF5986">
      <w:pPr>
        <w:pStyle w:val="Sommario4"/>
        <w:tabs>
          <w:tab w:val="left" w:pos="1200"/>
          <w:tab w:val="right" w:leader="dot" w:pos="10194"/>
        </w:tabs>
        <w:rPr>
          <w:rFonts w:eastAsiaTheme="minorEastAsia" w:cstheme="minorBidi"/>
          <w:noProof/>
          <w:sz w:val="22"/>
          <w:szCs w:val="22"/>
        </w:rPr>
      </w:pPr>
      <w:r w:rsidRPr="00B406A6">
        <w:rPr>
          <w:rFonts w:ascii="Tahoma" w:hAnsi="Tahoma" w:cs="Tahoma"/>
          <w:noProof/>
        </w:rPr>
        <w:t>4.2</w:t>
      </w:r>
      <w:r>
        <w:rPr>
          <w:rFonts w:eastAsiaTheme="minorEastAsia" w:cstheme="minorBidi"/>
          <w:noProof/>
          <w:sz w:val="22"/>
          <w:szCs w:val="22"/>
        </w:rPr>
        <w:tab/>
      </w:r>
      <w:r w:rsidRPr="00B406A6">
        <w:rPr>
          <w:rFonts w:ascii="Tahoma" w:hAnsi="Tahoma" w:cs="Tahoma"/>
          <w:noProof/>
        </w:rPr>
        <w:t>Promozione e accesso alle risorse elettroniche</w:t>
      </w:r>
      <w:r>
        <w:rPr>
          <w:noProof/>
        </w:rPr>
        <w:tab/>
      </w:r>
      <w:r>
        <w:rPr>
          <w:noProof/>
        </w:rPr>
        <w:fldChar w:fldCharType="begin"/>
      </w:r>
      <w:r>
        <w:rPr>
          <w:noProof/>
        </w:rPr>
        <w:instrText xml:space="preserve"> PAGEREF _Toc73368497 \h </w:instrText>
      </w:r>
      <w:r>
        <w:rPr>
          <w:noProof/>
        </w:rPr>
      </w:r>
      <w:r>
        <w:rPr>
          <w:noProof/>
        </w:rPr>
        <w:fldChar w:fldCharType="separate"/>
      </w:r>
      <w:r>
        <w:rPr>
          <w:noProof/>
        </w:rPr>
        <w:t>11</w:t>
      </w:r>
      <w:r>
        <w:rPr>
          <w:noProof/>
        </w:rPr>
        <w:fldChar w:fldCharType="end"/>
      </w:r>
    </w:p>
    <w:p w14:paraId="17FF6423" w14:textId="61FCA02D" w:rsidR="00BF5986" w:rsidRDefault="00BF5986">
      <w:pPr>
        <w:pStyle w:val="Sommario2"/>
        <w:rPr>
          <w:rFonts w:eastAsiaTheme="minorEastAsia" w:cstheme="minorBidi"/>
          <w:smallCaps w:val="0"/>
          <w:noProof/>
          <w:sz w:val="22"/>
          <w:szCs w:val="22"/>
        </w:rPr>
      </w:pPr>
      <w:r w:rsidRPr="00B406A6">
        <w:rPr>
          <w:rFonts w:ascii="Tahoma" w:hAnsi="Tahoma" w:cs="Tahoma"/>
          <w:b/>
          <w:noProof/>
        </w:rPr>
        <w:t>5.</w:t>
      </w:r>
      <w:r>
        <w:rPr>
          <w:rFonts w:eastAsiaTheme="minorEastAsia" w:cstheme="minorBidi"/>
          <w:smallCaps w:val="0"/>
          <w:noProof/>
          <w:sz w:val="22"/>
          <w:szCs w:val="22"/>
        </w:rPr>
        <w:tab/>
      </w:r>
      <w:r w:rsidRPr="00B406A6">
        <w:rPr>
          <w:rFonts w:ascii="Tahoma" w:hAnsi="Tahoma" w:cs="Tahoma"/>
          <w:b/>
          <w:noProof/>
        </w:rPr>
        <w:t>Il periodo di chiusura come opportunità</w:t>
      </w:r>
      <w:r>
        <w:rPr>
          <w:noProof/>
        </w:rPr>
        <w:tab/>
      </w:r>
      <w:r>
        <w:rPr>
          <w:noProof/>
        </w:rPr>
        <w:fldChar w:fldCharType="begin"/>
      </w:r>
      <w:r>
        <w:rPr>
          <w:noProof/>
        </w:rPr>
        <w:instrText xml:space="preserve"> PAGEREF _Toc73368498 \h </w:instrText>
      </w:r>
      <w:r>
        <w:rPr>
          <w:noProof/>
        </w:rPr>
      </w:r>
      <w:r>
        <w:rPr>
          <w:noProof/>
        </w:rPr>
        <w:fldChar w:fldCharType="separate"/>
      </w:r>
      <w:r>
        <w:rPr>
          <w:noProof/>
        </w:rPr>
        <w:t>13</w:t>
      </w:r>
      <w:r>
        <w:rPr>
          <w:noProof/>
        </w:rPr>
        <w:fldChar w:fldCharType="end"/>
      </w:r>
    </w:p>
    <w:p w14:paraId="3BB146F1" w14:textId="163BC463" w:rsidR="00BF5986" w:rsidRDefault="00BF5986">
      <w:pPr>
        <w:pStyle w:val="Sommario4"/>
        <w:tabs>
          <w:tab w:val="left" w:pos="1200"/>
          <w:tab w:val="right" w:leader="dot" w:pos="10194"/>
        </w:tabs>
        <w:rPr>
          <w:rFonts w:eastAsiaTheme="minorEastAsia" w:cstheme="minorBidi"/>
          <w:noProof/>
          <w:sz w:val="22"/>
          <w:szCs w:val="22"/>
        </w:rPr>
      </w:pPr>
      <w:r w:rsidRPr="00B406A6">
        <w:rPr>
          <w:rFonts w:ascii="Tahoma" w:hAnsi="Tahoma" w:cs="Tahoma"/>
          <w:noProof/>
        </w:rPr>
        <w:t>5.1</w:t>
      </w:r>
      <w:r>
        <w:rPr>
          <w:rFonts w:eastAsiaTheme="minorEastAsia" w:cstheme="minorBidi"/>
          <w:noProof/>
          <w:sz w:val="22"/>
          <w:szCs w:val="22"/>
        </w:rPr>
        <w:tab/>
      </w:r>
      <w:r w:rsidRPr="00B406A6">
        <w:rPr>
          <w:rFonts w:ascii="Tahoma" w:hAnsi="Tahoma" w:cs="Tahoma"/>
          <w:noProof/>
        </w:rPr>
        <w:t>Il passaggio a SebinaNext</w:t>
      </w:r>
      <w:r>
        <w:rPr>
          <w:noProof/>
        </w:rPr>
        <w:tab/>
      </w:r>
      <w:r>
        <w:rPr>
          <w:noProof/>
        </w:rPr>
        <w:fldChar w:fldCharType="begin"/>
      </w:r>
      <w:r>
        <w:rPr>
          <w:noProof/>
        </w:rPr>
        <w:instrText xml:space="preserve"> PAGEREF _Toc73368499 \h </w:instrText>
      </w:r>
      <w:r>
        <w:rPr>
          <w:noProof/>
        </w:rPr>
      </w:r>
      <w:r>
        <w:rPr>
          <w:noProof/>
        </w:rPr>
        <w:fldChar w:fldCharType="separate"/>
      </w:r>
      <w:r>
        <w:rPr>
          <w:noProof/>
        </w:rPr>
        <w:t>13</w:t>
      </w:r>
      <w:r>
        <w:rPr>
          <w:noProof/>
        </w:rPr>
        <w:fldChar w:fldCharType="end"/>
      </w:r>
    </w:p>
    <w:p w14:paraId="1AFB562F" w14:textId="74CEDB9E" w:rsidR="00BF5986" w:rsidRDefault="00BF5986">
      <w:pPr>
        <w:pStyle w:val="Sommario4"/>
        <w:tabs>
          <w:tab w:val="left" w:pos="1200"/>
          <w:tab w:val="right" w:leader="dot" w:pos="10194"/>
        </w:tabs>
        <w:rPr>
          <w:rFonts w:eastAsiaTheme="minorEastAsia" w:cstheme="minorBidi"/>
          <w:noProof/>
          <w:sz w:val="22"/>
          <w:szCs w:val="22"/>
        </w:rPr>
      </w:pPr>
      <w:r w:rsidRPr="00B406A6">
        <w:rPr>
          <w:rFonts w:ascii="Tahoma" w:hAnsi="Tahoma" w:cs="Tahoma"/>
          <w:noProof/>
        </w:rPr>
        <w:t>5.2</w:t>
      </w:r>
      <w:r>
        <w:rPr>
          <w:rFonts w:eastAsiaTheme="minorEastAsia" w:cstheme="minorBidi"/>
          <w:noProof/>
          <w:sz w:val="22"/>
          <w:szCs w:val="22"/>
        </w:rPr>
        <w:tab/>
      </w:r>
      <w:r w:rsidRPr="00B406A6">
        <w:rPr>
          <w:rFonts w:ascii="Tahoma" w:hAnsi="Tahoma" w:cs="Tahoma"/>
          <w:noProof/>
        </w:rPr>
        <w:t>La formazione</w:t>
      </w:r>
      <w:r>
        <w:rPr>
          <w:noProof/>
        </w:rPr>
        <w:tab/>
      </w:r>
      <w:r>
        <w:rPr>
          <w:noProof/>
        </w:rPr>
        <w:fldChar w:fldCharType="begin"/>
      </w:r>
      <w:r>
        <w:rPr>
          <w:noProof/>
        </w:rPr>
        <w:instrText xml:space="preserve"> PAGEREF _Toc73368500 \h </w:instrText>
      </w:r>
      <w:r>
        <w:rPr>
          <w:noProof/>
        </w:rPr>
      </w:r>
      <w:r>
        <w:rPr>
          <w:noProof/>
        </w:rPr>
        <w:fldChar w:fldCharType="separate"/>
      </w:r>
      <w:r>
        <w:rPr>
          <w:noProof/>
        </w:rPr>
        <w:t>14</w:t>
      </w:r>
      <w:r>
        <w:rPr>
          <w:noProof/>
        </w:rPr>
        <w:fldChar w:fldCharType="end"/>
      </w:r>
    </w:p>
    <w:p w14:paraId="3725F941" w14:textId="31FABAAF" w:rsidR="00BF5986" w:rsidRDefault="00BF5986">
      <w:pPr>
        <w:pStyle w:val="Sommario3"/>
        <w:tabs>
          <w:tab w:val="left" w:pos="960"/>
          <w:tab w:val="right" w:leader="dot" w:pos="10194"/>
        </w:tabs>
        <w:rPr>
          <w:rFonts w:eastAsiaTheme="minorEastAsia" w:cstheme="minorBidi"/>
          <w:i w:val="0"/>
          <w:iCs w:val="0"/>
          <w:noProof/>
          <w:sz w:val="22"/>
          <w:szCs w:val="22"/>
        </w:rPr>
      </w:pPr>
      <w:r w:rsidRPr="00B406A6">
        <w:rPr>
          <w:noProof/>
          <w:color w:val="434343"/>
        </w:rPr>
        <w:t>6.</w:t>
      </w:r>
      <w:r>
        <w:rPr>
          <w:rFonts w:eastAsiaTheme="minorEastAsia" w:cstheme="minorBidi"/>
          <w:i w:val="0"/>
          <w:iCs w:val="0"/>
          <w:noProof/>
          <w:sz w:val="22"/>
          <w:szCs w:val="22"/>
        </w:rPr>
        <w:tab/>
      </w:r>
      <w:r w:rsidRPr="00B406A6">
        <w:rPr>
          <w:noProof/>
          <w:color w:val="434343"/>
        </w:rPr>
        <w:t>L’utilizzo delle risorse cartacee</w:t>
      </w:r>
      <w:r>
        <w:rPr>
          <w:noProof/>
        </w:rPr>
        <w:tab/>
      </w:r>
      <w:r>
        <w:rPr>
          <w:noProof/>
        </w:rPr>
        <w:fldChar w:fldCharType="begin"/>
      </w:r>
      <w:r>
        <w:rPr>
          <w:noProof/>
        </w:rPr>
        <w:instrText xml:space="preserve"> PAGEREF _Toc73368501 \h </w:instrText>
      </w:r>
      <w:r>
        <w:rPr>
          <w:noProof/>
        </w:rPr>
      </w:r>
      <w:r>
        <w:rPr>
          <w:noProof/>
        </w:rPr>
        <w:fldChar w:fldCharType="separate"/>
      </w:r>
      <w:r>
        <w:rPr>
          <w:noProof/>
        </w:rPr>
        <w:t>14</w:t>
      </w:r>
      <w:r>
        <w:rPr>
          <w:noProof/>
        </w:rPr>
        <w:fldChar w:fldCharType="end"/>
      </w:r>
    </w:p>
    <w:p w14:paraId="46D80496" w14:textId="18BC8560" w:rsidR="00BF5986" w:rsidRDefault="00BF5986">
      <w:pPr>
        <w:pStyle w:val="Sommario2"/>
        <w:rPr>
          <w:rFonts w:eastAsiaTheme="minorEastAsia" w:cstheme="minorBidi"/>
          <w:smallCaps w:val="0"/>
          <w:noProof/>
          <w:sz w:val="22"/>
          <w:szCs w:val="22"/>
        </w:rPr>
      </w:pPr>
      <w:r w:rsidRPr="00B406A6">
        <w:rPr>
          <w:rFonts w:ascii="Tahoma" w:hAnsi="Tahoma" w:cs="Tahoma"/>
          <w:b/>
          <w:noProof/>
        </w:rPr>
        <w:t>6.</w:t>
      </w:r>
      <w:r>
        <w:rPr>
          <w:rFonts w:eastAsiaTheme="minorEastAsia" w:cstheme="minorBidi"/>
          <w:smallCaps w:val="0"/>
          <w:noProof/>
          <w:sz w:val="22"/>
          <w:szCs w:val="22"/>
        </w:rPr>
        <w:tab/>
      </w:r>
      <w:r w:rsidRPr="00B406A6">
        <w:rPr>
          <w:rFonts w:ascii="Tahoma" w:hAnsi="Tahoma" w:cs="Tahoma"/>
          <w:b/>
          <w:noProof/>
        </w:rPr>
        <w:t>L’uso delle risorse elettroniche</w:t>
      </w:r>
      <w:r>
        <w:rPr>
          <w:noProof/>
        </w:rPr>
        <w:tab/>
      </w:r>
      <w:r>
        <w:rPr>
          <w:noProof/>
        </w:rPr>
        <w:fldChar w:fldCharType="begin"/>
      </w:r>
      <w:r>
        <w:rPr>
          <w:noProof/>
        </w:rPr>
        <w:instrText xml:space="preserve"> PAGEREF _Toc73368502 \h </w:instrText>
      </w:r>
      <w:r>
        <w:rPr>
          <w:noProof/>
        </w:rPr>
      </w:r>
      <w:r>
        <w:rPr>
          <w:noProof/>
        </w:rPr>
        <w:fldChar w:fldCharType="separate"/>
      </w:r>
      <w:r>
        <w:rPr>
          <w:noProof/>
        </w:rPr>
        <w:t>15</w:t>
      </w:r>
      <w:r>
        <w:rPr>
          <w:noProof/>
        </w:rPr>
        <w:fldChar w:fldCharType="end"/>
      </w:r>
    </w:p>
    <w:p w14:paraId="6834BD64" w14:textId="39ACEDC8" w:rsidR="00BF5986" w:rsidRDefault="00BF5986">
      <w:pPr>
        <w:pStyle w:val="Sommario3"/>
        <w:tabs>
          <w:tab w:val="left" w:pos="960"/>
          <w:tab w:val="right" w:leader="dot" w:pos="10194"/>
        </w:tabs>
        <w:rPr>
          <w:rFonts w:eastAsiaTheme="minorEastAsia" w:cstheme="minorBidi"/>
          <w:i w:val="0"/>
          <w:iCs w:val="0"/>
          <w:noProof/>
          <w:sz w:val="22"/>
          <w:szCs w:val="22"/>
        </w:rPr>
      </w:pPr>
      <w:r w:rsidRPr="00B406A6">
        <w:rPr>
          <w:noProof/>
          <w:color w:val="434343"/>
        </w:rPr>
        <w:t>8.</w:t>
      </w:r>
      <w:r>
        <w:rPr>
          <w:rFonts w:eastAsiaTheme="minorEastAsia" w:cstheme="minorBidi"/>
          <w:i w:val="0"/>
          <w:iCs w:val="0"/>
          <w:noProof/>
          <w:sz w:val="22"/>
          <w:szCs w:val="22"/>
        </w:rPr>
        <w:tab/>
      </w:r>
      <w:r w:rsidRPr="00B406A6">
        <w:rPr>
          <w:noProof/>
          <w:color w:val="434343"/>
        </w:rPr>
        <w:t>Considerazioni finali</w:t>
      </w:r>
      <w:r>
        <w:rPr>
          <w:noProof/>
        </w:rPr>
        <w:tab/>
      </w:r>
      <w:r>
        <w:rPr>
          <w:noProof/>
        </w:rPr>
        <w:fldChar w:fldCharType="begin"/>
      </w:r>
      <w:r>
        <w:rPr>
          <w:noProof/>
        </w:rPr>
        <w:instrText xml:space="preserve"> PAGEREF _Toc73368503 \h </w:instrText>
      </w:r>
      <w:r>
        <w:rPr>
          <w:noProof/>
        </w:rPr>
      </w:r>
      <w:r>
        <w:rPr>
          <w:noProof/>
        </w:rPr>
        <w:fldChar w:fldCharType="separate"/>
      </w:r>
      <w:r>
        <w:rPr>
          <w:noProof/>
        </w:rPr>
        <w:t>17</w:t>
      </w:r>
      <w:r>
        <w:rPr>
          <w:noProof/>
        </w:rPr>
        <w:fldChar w:fldCharType="end"/>
      </w:r>
    </w:p>
    <w:p w14:paraId="3818C1C7" w14:textId="45E1E0F2" w:rsidR="0020227C" w:rsidRDefault="007B5B5C" w:rsidP="0020227C">
      <w:r>
        <w:rPr>
          <w:rFonts w:asciiTheme="minorHAnsi" w:hAnsiTheme="minorHAnsi" w:cstheme="minorHAnsi"/>
          <w:smallCaps/>
          <w:sz w:val="20"/>
        </w:rPr>
        <w:fldChar w:fldCharType="end"/>
      </w:r>
      <w:r w:rsidR="0020227C">
        <w:br/>
      </w:r>
      <w:r w:rsidR="0020227C">
        <w:br/>
      </w:r>
      <w:r w:rsidR="0020227C">
        <w:br/>
      </w:r>
    </w:p>
    <w:p w14:paraId="4DAA00AC" w14:textId="5F2F63E9" w:rsidR="0020227C" w:rsidRDefault="0020227C" w:rsidP="0020227C">
      <w:r>
        <w:br/>
      </w:r>
      <w:r>
        <w:br/>
      </w:r>
      <w:r>
        <w:br/>
      </w:r>
    </w:p>
    <w:p w14:paraId="3304A32D" w14:textId="77777777" w:rsidR="0020227C" w:rsidRDefault="0020227C" w:rsidP="0020227C"/>
    <w:p w14:paraId="6F087546" w14:textId="77777777" w:rsidR="0020227C" w:rsidRDefault="0020227C" w:rsidP="0020227C"/>
    <w:p w14:paraId="258B46AC" w14:textId="77777777" w:rsidR="0020227C" w:rsidRDefault="0020227C" w:rsidP="0020227C"/>
    <w:p w14:paraId="398207FE" w14:textId="77777777" w:rsidR="0020227C" w:rsidRDefault="0020227C" w:rsidP="0020227C"/>
    <w:p w14:paraId="673611BE" w14:textId="77777777" w:rsidR="0020227C" w:rsidRDefault="0020227C" w:rsidP="0020227C"/>
    <w:p w14:paraId="441CD0BE" w14:textId="77777777" w:rsidR="0020227C" w:rsidRDefault="0020227C" w:rsidP="0020227C"/>
    <w:p w14:paraId="0B7ACABD" w14:textId="77777777" w:rsidR="0020227C" w:rsidRDefault="0020227C" w:rsidP="0020227C"/>
    <w:p w14:paraId="6E4B70B3" w14:textId="77777777" w:rsidR="0020227C" w:rsidRDefault="0020227C" w:rsidP="0020227C"/>
    <w:p w14:paraId="1EC81A70" w14:textId="0D79B3DA" w:rsidR="0020227C" w:rsidRDefault="0020227C" w:rsidP="0020227C"/>
    <w:p w14:paraId="10F558A3" w14:textId="77777777" w:rsidR="007B5B5C" w:rsidRDefault="007B5B5C" w:rsidP="0020227C"/>
    <w:p w14:paraId="7DAAFE45" w14:textId="3E2541D2" w:rsidR="0020227C" w:rsidRPr="00336ABC" w:rsidRDefault="0020227C" w:rsidP="0081015B">
      <w:pPr>
        <w:pStyle w:val="Titolo2"/>
        <w:numPr>
          <w:ilvl w:val="0"/>
          <w:numId w:val="8"/>
        </w:numPr>
        <w:rPr>
          <w:rFonts w:ascii="Tahoma" w:hAnsi="Tahoma" w:cs="Tahoma"/>
          <w:b/>
          <w:sz w:val="24"/>
          <w:szCs w:val="24"/>
        </w:rPr>
      </w:pPr>
      <w:bookmarkStart w:id="0" w:name="_Toc73368488"/>
      <w:r w:rsidRPr="00336ABC">
        <w:rPr>
          <w:rFonts w:ascii="Tahoma" w:hAnsi="Tahoma" w:cs="Tahoma"/>
          <w:b/>
          <w:sz w:val="24"/>
          <w:szCs w:val="24"/>
        </w:rPr>
        <w:t>Introduzione</w:t>
      </w:r>
      <w:bookmarkEnd w:id="0"/>
    </w:p>
    <w:p w14:paraId="23E99720" w14:textId="77777777" w:rsidR="0020227C" w:rsidRDefault="0020227C" w:rsidP="0020227C">
      <w:pPr>
        <w:rPr>
          <w:rFonts w:ascii="Times New Roman" w:hAnsi="Times New Roman"/>
        </w:rPr>
      </w:pPr>
    </w:p>
    <w:p w14:paraId="53577C6B" w14:textId="77777777" w:rsidR="0020227C" w:rsidRPr="0020227C" w:rsidRDefault="0020227C" w:rsidP="0020227C">
      <w:pPr>
        <w:pStyle w:val="NormaleWeb"/>
        <w:spacing w:before="0" w:beforeAutospacing="0" w:after="0" w:afterAutospacing="0"/>
        <w:jc w:val="both"/>
        <w:rPr>
          <w:rFonts w:ascii="Tahoma" w:hAnsi="Tahoma" w:cs="Tahoma"/>
          <w:sz w:val="20"/>
          <w:szCs w:val="20"/>
        </w:rPr>
      </w:pPr>
      <w:r w:rsidRPr="0020227C">
        <w:rPr>
          <w:rFonts w:ascii="Tahoma" w:hAnsi="Tahoma" w:cs="Tahoma"/>
          <w:sz w:val="20"/>
          <w:szCs w:val="20"/>
        </w:rPr>
        <w:t xml:space="preserve">A distanza di un anno dal sopraggiungere della crisi emergenziale data dal COVID-19 e dal primo </w:t>
      </w:r>
      <w:r w:rsidRPr="0020227C">
        <w:rPr>
          <w:rFonts w:ascii="Tahoma" w:hAnsi="Tahoma" w:cs="Tahoma"/>
          <w:i/>
          <w:iCs/>
          <w:sz w:val="20"/>
          <w:szCs w:val="20"/>
        </w:rPr>
        <w:t>lockdown</w:t>
      </w:r>
      <w:r w:rsidRPr="0020227C">
        <w:rPr>
          <w:rFonts w:ascii="Tahoma" w:hAnsi="Tahoma" w:cs="Tahoma"/>
          <w:sz w:val="20"/>
          <w:szCs w:val="20"/>
        </w:rPr>
        <w:t xml:space="preserve"> nazionale che ha portato alla chiusura della biblioteca da marzo a settembre 2020, oltre ad altri più o meno brevi periodi di chiusura dovuti alla classificazione della Toscana in zona rossa, si è ritenuto necessario fare un’analisi delle azioni intraprese dalla Scuola IMT Alti Studi Lucca (di seguito “Scuola”) per garantire i servizi anche durante i mesi di chiusura e dei dati relativi all’uso dei servizi e delle risorse elettroniche da parte degli utenti. </w:t>
      </w:r>
    </w:p>
    <w:p w14:paraId="5E4CEDE2" w14:textId="77777777" w:rsidR="0020227C" w:rsidRPr="0020227C" w:rsidRDefault="0020227C" w:rsidP="0020227C">
      <w:pPr>
        <w:rPr>
          <w:rFonts w:ascii="Tahoma" w:hAnsi="Tahoma" w:cs="Tahoma"/>
          <w:sz w:val="20"/>
        </w:rPr>
      </w:pPr>
    </w:p>
    <w:p w14:paraId="6BE6A2EC" w14:textId="3C2285D2" w:rsidR="0020227C" w:rsidRPr="0020227C" w:rsidRDefault="0020227C" w:rsidP="0020227C">
      <w:pPr>
        <w:pStyle w:val="NormaleWeb"/>
        <w:spacing w:before="0" w:beforeAutospacing="0" w:after="0" w:afterAutospacing="0"/>
        <w:jc w:val="both"/>
        <w:rPr>
          <w:rFonts w:ascii="Tahoma" w:hAnsi="Tahoma" w:cs="Tahoma"/>
          <w:sz w:val="20"/>
          <w:szCs w:val="20"/>
        </w:rPr>
      </w:pPr>
      <w:r w:rsidRPr="0020227C">
        <w:rPr>
          <w:rFonts w:ascii="Tahoma" w:hAnsi="Tahoma" w:cs="Tahoma"/>
          <w:sz w:val="20"/>
          <w:szCs w:val="20"/>
        </w:rPr>
        <w:t xml:space="preserve">La Biblioteca della Scuola IMT (di seguito “Biblioteca”) rivolge i propri servizi principalmente agli utenti istituzionali (allievi di dottorato, ricercatori, docenti) i quali anche in situazioni non emergenziali, non sempre si trovano fisicamente all’interno del Campus e quindi necessitano di servizi remoti. Nonostante la biblioteca abbia sempre orientato i propri servizi verso una dimensione digitale, il periodo di </w:t>
      </w:r>
      <w:r w:rsidRPr="0020227C">
        <w:rPr>
          <w:rFonts w:ascii="Tahoma" w:hAnsi="Tahoma" w:cs="Tahoma"/>
          <w:i/>
          <w:iCs/>
          <w:sz w:val="20"/>
          <w:szCs w:val="20"/>
        </w:rPr>
        <w:t>lockdown</w:t>
      </w:r>
      <w:r w:rsidRPr="0020227C">
        <w:rPr>
          <w:rFonts w:ascii="Tahoma" w:hAnsi="Tahoma" w:cs="Tahoma"/>
          <w:sz w:val="20"/>
          <w:szCs w:val="20"/>
        </w:rPr>
        <w:t xml:space="preserve"> e l’improvvisa </w:t>
      </w:r>
      <w:r w:rsidR="00894F6C">
        <w:rPr>
          <w:rFonts w:ascii="Tahoma" w:hAnsi="Tahoma" w:cs="Tahoma"/>
          <w:sz w:val="20"/>
          <w:szCs w:val="20"/>
        </w:rPr>
        <w:t>chiusura</w:t>
      </w:r>
      <w:r w:rsidRPr="0020227C">
        <w:rPr>
          <w:rFonts w:ascii="Tahoma" w:hAnsi="Tahoma" w:cs="Tahoma"/>
          <w:sz w:val="20"/>
          <w:szCs w:val="20"/>
        </w:rPr>
        <w:t xml:space="preserve"> hanno </w:t>
      </w:r>
      <w:r w:rsidR="00894F6C">
        <w:rPr>
          <w:rFonts w:ascii="Tahoma" w:hAnsi="Tahoma" w:cs="Tahoma"/>
          <w:sz w:val="20"/>
          <w:szCs w:val="20"/>
        </w:rPr>
        <w:t>accentuato quest</w:t>
      </w:r>
      <w:r w:rsidRPr="0020227C">
        <w:rPr>
          <w:rFonts w:ascii="Tahoma" w:hAnsi="Tahoma" w:cs="Tahoma"/>
          <w:sz w:val="20"/>
          <w:szCs w:val="20"/>
        </w:rPr>
        <w:t xml:space="preserve">o bisogno </w:t>
      </w:r>
      <w:r w:rsidR="00894F6C">
        <w:rPr>
          <w:rFonts w:ascii="Tahoma" w:hAnsi="Tahoma" w:cs="Tahoma"/>
          <w:sz w:val="20"/>
          <w:szCs w:val="20"/>
        </w:rPr>
        <w:t xml:space="preserve">facendo emergere </w:t>
      </w:r>
      <w:r w:rsidRPr="0020227C">
        <w:rPr>
          <w:rFonts w:ascii="Tahoma" w:hAnsi="Tahoma" w:cs="Tahoma"/>
          <w:sz w:val="20"/>
          <w:szCs w:val="20"/>
        </w:rPr>
        <w:t xml:space="preserve">alcune criticità non </w:t>
      </w:r>
      <w:r w:rsidR="00894F6C">
        <w:rPr>
          <w:rFonts w:ascii="Tahoma" w:hAnsi="Tahoma" w:cs="Tahoma"/>
          <w:sz w:val="20"/>
          <w:szCs w:val="20"/>
        </w:rPr>
        <w:t xml:space="preserve">pienamente </w:t>
      </w:r>
      <w:r w:rsidRPr="0020227C">
        <w:rPr>
          <w:rFonts w:ascii="Tahoma" w:hAnsi="Tahoma" w:cs="Tahoma"/>
          <w:sz w:val="20"/>
          <w:szCs w:val="20"/>
        </w:rPr>
        <w:t>riscontrate fino a marzo 2020.</w:t>
      </w:r>
    </w:p>
    <w:p w14:paraId="0A052A3A" w14:textId="77777777" w:rsidR="0020227C" w:rsidRPr="0020227C" w:rsidRDefault="0020227C" w:rsidP="0020227C">
      <w:pPr>
        <w:rPr>
          <w:rFonts w:ascii="Tahoma" w:hAnsi="Tahoma" w:cs="Tahoma"/>
          <w:sz w:val="20"/>
        </w:rPr>
      </w:pPr>
    </w:p>
    <w:p w14:paraId="0331BB88" w14:textId="77777777" w:rsidR="0020227C" w:rsidRPr="0020227C" w:rsidRDefault="0020227C" w:rsidP="0020227C">
      <w:pPr>
        <w:pStyle w:val="NormaleWeb"/>
        <w:spacing w:before="0" w:beforeAutospacing="0" w:after="0" w:afterAutospacing="0"/>
        <w:jc w:val="both"/>
        <w:rPr>
          <w:rFonts w:ascii="Tahoma" w:hAnsi="Tahoma" w:cs="Tahoma"/>
          <w:sz w:val="20"/>
          <w:szCs w:val="20"/>
        </w:rPr>
      </w:pPr>
      <w:r w:rsidRPr="0020227C">
        <w:rPr>
          <w:rFonts w:ascii="Tahoma" w:hAnsi="Tahoma" w:cs="Tahoma"/>
          <w:sz w:val="20"/>
          <w:szCs w:val="20"/>
        </w:rPr>
        <w:t>La biblioteca, inoltre, si configura come luogo di cultura per il pubblico esterno in quanto mette a disposizione di chiunque ne abbia necessità, spazi, risorse librarie e molti servizi. Per questo motivo, il personale della biblioteca, ha dovuto anche predisporre piani di comunicazione volti al coinvolgimento degli utenti al fine di mantenere un contatto vivo con il pubblico esterno.</w:t>
      </w:r>
    </w:p>
    <w:p w14:paraId="25F3F652" w14:textId="77777777" w:rsidR="0020227C" w:rsidRPr="0020227C" w:rsidRDefault="0020227C" w:rsidP="0020227C">
      <w:pPr>
        <w:rPr>
          <w:rFonts w:ascii="Tahoma" w:hAnsi="Tahoma" w:cs="Tahoma"/>
          <w:sz w:val="20"/>
        </w:rPr>
      </w:pPr>
    </w:p>
    <w:p w14:paraId="1B3D7E30" w14:textId="77777777" w:rsidR="0020227C" w:rsidRPr="0020227C" w:rsidRDefault="0020227C" w:rsidP="0020227C">
      <w:pPr>
        <w:pStyle w:val="NormaleWeb"/>
        <w:spacing w:before="0" w:beforeAutospacing="0" w:after="0" w:afterAutospacing="0"/>
        <w:jc w:val="both"/>
        <w:rPr>
          <w:rFonts w:ascii="Tahoma" w:hAnsi="Tahoma" w:cs="Tahoma"/>
          <w:sz w:val="20"/>
          <w:szCs w:val="20"/>
        </w:rPr>
      </w:pPr>
      <w:r w:rsidRPr="0020227C">
        <w:rPr>
          <w:rFonts w:ascii="Tahoma" w:hAnsi="Tahoma" w:cs="Tahoma"/>
          <w:sz w:val="20"/>
          <w:szCs w:val="20"/>
        </w:rPr>
        <w:t>Il presente report ha quindi il duplice scopo di presentare sia una rendicontazione delle attività che hanno impegnato il personale bibliotecario nell’anno 2020 nel fronteggiare le difficoltà emerse, sia di porre le basi per una più ampia riflessione sulle opportunità emerse in termini di nuovi modelli di gestione.</w:t>
      </w:r>
    </w:p>
    <w:p w14:paraId="211EAC1D" w14:textId="77777777" w:rsidR="0020227C" w:rsidRDefault="0020227C" w:rsidP="0020227C">
      <w:r>
        <w:br/>
      </w:r>
    </w:p>
    <w:p w14:paraId="2D33EE5F" w14:textId="1B2F047F" w:rsidR="0020227C" w:rsidRPr="00336ABC" w:rsidRDefault="0020227C" w:rsidP="0081015B">
      <w:pPr>
        <w:pStyle w:val="Titolo2"/>
        <w:numPr>
          <w:ilvl w:val="0"/>
          <w:numId w:val="8"/>
        </w:numPr>
        <w:rPr>
          <w:rFonts w:ascii="Tahoma" w:hAnsi="Tahoma" w:cs="Tahoma"/>
          <w:b/>
          <w:sz w:val="24"/>
          <w:szCs w:val="24"/>
        </w:rPr>
      </w:pPr>
      <w:bookmarkStart w:id="1" w:name="_Toc73368489"/>
      <w:r w:rsidRPr="00336ABC">
        <w:rPr>
          <w:rFonts w:ascii="Tahoma" w:hAnsi="Tahoma" w:cs="Tahoma"/>
          <w:b/>
          <w:sz w:val="24"/>
          <w:szCs w:val="24"/>
        </w:rPr>
        <w:t>La riorganizzazione dei servizi</w:t>
      </w:r>
      <w:bookmarkEnd w:id="1"/>
    </w:p>
    <w:p w14:paraId="75CC29D7" w14:textId="77777777" w:rsidR="0020227C" w:rsidRPr="0020227C" w:rsidRDefault="0020227C" w:rsidP="0020227C"/>
    <w:p w14:paraId="76141ED9" w14:textId="44232141" w:rsidR="0020227C" w:rsidRPr="00336ABC" w:rsidRDefault="0020227C" w:rsidP="0081015B">
      <w:pPr>
        <w:pStyle w:val="Titolo4"/>
        <w:numPr>
          <w:ilvl w:val="1"/>
          <w:numId w:val="8"/>
        </w:numPr>
        <w:rPr>
          <w:rFonts w:ascii="Tahoma" w:hAnsi="Tahoma" w:cs="Tahoma"/>
          <w:i w:val="0"/>
          <w:sz w:val="20"/>
        </w:rPr>
      </w:pPr>
      <w:bookmarkStart w:id="2" w:name="_Toc73368490"/>
      <w:r w:rsidRPr="00336ABC">
        <w:rPr>
          <w:rFonts w:ascii="Tahoma" w:hAnsi="Tahoma" w:cs="Tahoma"/>
          <w:i w:val="0"/>
          <w:sz w:val="20"/>
        </w:rPr>
        <w:t>La gestione del lavoro</w:t>
      </w:r>
      <w:bookmarkEnd w:id="2"/>
    </w:p>
    <w:p w14:paraId="7CF06569" w14:textId="77777777" w:rsidR="0020227C" w:rsidRDefault="0020227C" w:rsidP="0020227C"/>
    <w:p w14:paraId="2D6F73A4" w14:textId="101F7F34" w:rsidR="0020227C" w:rsidRPr="0020227C" w:rsidRDefault="0020227C" w:rsidP="0020227C">
      <w:pPr>
        <w:pStyle w:val="NormaleWeb"/>
        <w:spacing w:before="0" w:beforeAutospacing="0" w:after="0" w:afterAutospacing="0"/>
        <w:jc w:val="both"/>
        <w:rPr>
          <w:rFonts w:ascii="Tahoma" w:hAnsi="Tahoma" w:cs="Tahoma"/>
          <w:sz w:val="20"/>
          <w:szCs w:val="20"/>
        </w:rPr>
      </w:pPr>
      <w:r w:rsidRPr="0020227C">
        <w:rPr>
          <w:rFonts w:ascii="Tahoma" w:hAnsi="Tahoma" w:cs="Tahoma"/>
          <w:sz w:val="20"/>
          <w:szCs w:val="20"/>
        </w:rPr>
        <w:t>A partire dal gior</w:t>
      </w:r>
      <w:r w:rsidR="00CA44CC">
        <w:rPr>
          <w:rFonts w:ascii="Tahoma" w:hAnsi="Tahoma" w:cs="Tahoma"/>
          <w:sz w:val="20"/>
          <w:szCs w:val="20"/>
        </w:rPr>
        <w:t>no 5 marzo 2020, a seguito del</w:t>
      </w:r>
      <w:r w:rsidRPr="0020227C">
        <w:rPr>
          <w:rFonts w:ascii="Tahoma" w:hAnsi="Tahoma" w:cs="Tahoma"/>
          <w:sz w:val="20"/>
          <w:szCs w:val="20"/>
        </w:rPr>
        <w:t xml:space="preserve">l’inizio del periodo di </w:t>
      </w:r>
      <w:r w:rsidRPr="0020227C">
        <w:rPr>
          <w:rFonts w:ascii="Tahoma" w:hAnsi="Tahoma" w:cs="Tahoma"/>
          <w:i/>
          <w:iCs/>
          <w:sz w:val="20"/>
          <w:szCs w:val="20"/>
        </w:rPr>
        <w:t xml:space="preserve">lockdown </w:t>
      </w:r>
      <w:r w:rsidRPr="0020227C">
        <w:rPr>
          <w:rFonts w:ascii="Tahoma" w:hAnsi="Tahoma" w:cs="Tahoma"/>
          <w:sz w:val="20"/>
          <w:szCs w:val="20"/>
        </w:rPr>
        <w:t>nazionale, la Biblioteca ha dovuto urgentemente fronteggiare la chiusura al pubblico dei locali, riorganizzando l’erogazione dei servizi e la gestione del lavoro in modalità di telelavoro.</w:t>
      </w:r>
    </w:p>
    <w:p w14:paraId="27B43638" w14:textId="77777777" w:rsidR="0020227C" w:rsidRPr="0020227C" w:rsidRDefault="0020227C" w:rsidP="0020227C">
      <w:pPr>
        <w:pStyle w:val="NormaleWeb"/>
        <w:spacing w:before="0" w:beforeAutospacing="0" w:after="0" w:afterAutospacing="0"/>
        <w:jc w:val="both"/>
        <w:rPr>
          <w:rFonts w:ascii="Tahoma" w:hAnsi="Tahoma" w:cs="Tahoma"/>
          <w:sz w:val="20"/>
          <w:szCs w:val="20"/>
        </w:rPr>
      </w:pPr>
      <w:r w:rsidRPr="0020227C">
        <w:rPr>
          <w:rFonts w:ascii="Tahoma" w:hAnsi="Tahoma" w:cs="Tahoma"/>
          <w:sz w:val="20"/>
          <w:szCs w:val="20"/>
        </w:rPr>
        <w:t xml:space="preserve">La maggior parte dei servizi e delle attività sono stati facilmente riorganizzati per essere svolti a distanza, avendo già a disposizione una VPN della Scuola e piattaforme gestionali </w:t>
      </w:r>
      <w:r w:rsidRPr="0020227C">
        <w:rPr>
          <w:rFonts w:ascii="Tahoma" w:hAnsi="Tahoma" w:cs="Tahoma"/>
          <w:i/>
          <w:iCs/>
          <w:sz w:val="20"/>
          <w:szCs w:val="20"/>
        </w:rPr>
        <w:t xml:space="preserve">web </w:t>
      </w:r>
      <w:proofErr w:type="spellStart"/>
      <w:r w:rsidRPr="0020227C">
        <w:rPr>
          <w:rFonts w:ascii="Tahoma" w:hAnsi="Tahoma" w:cs="Tahoma"/>
          <w:i/>
          <w:iCs/>
          <w:sz w:val="20"/>
          <w:szCs w:val="20"/>
        </w:rPr>
        <w:t>based</w:t>
      </w:r>
      <w:proofErr w:type="spellEnd"/>
      <w:r w:rsidRPr="0020227C">
        <w:rPr>
          <w:rFonts w:ascii="Tahoma" w:hAnsi="Tahoma" w:cs="Tahoma"/>
          <w:sz w:val="20"/>
          <w:szCs w:val="20"/>
        </w:rPr>
        <w:t>. </w:t>
      </w:r>
    </w:p>
    <w:p w14:paraId="4790BB70" w14:textId="77777777" w:rsidR="0020227C" w:rsidRPr="0020227C" w:rsidRDefault="0020227C" w:rsidP="0020227C">
      <w:pPr>
        <w:pStyle w:val="NormaleWeb"/>
        <w:spacing w:before="0" w:beforeAutospacing="0" w:after="0" w:afterAutospacing="0"/>
        <w:jc w:val="both"/>
        <w:rPr>
          <w:rFonts w:ascii="Tahoma" w:hAnsi="Tahoma" w:cs="Tahoma"/>
          <w:sz w:val="20"/>
          <w:szCs w:val="20"/>
        </w:rPr>
      </w:pPr>
      <w:r w:rsidRPr="0020227C">
        <w:rPr>
          <w:rFonts w:ascii="Tahoma" w:hAnsi="Tahoma" w:cs="Tahoma"/>
          <w:sz w:val="20"/>
          <w:szCs w:val="20"/>
        </w:rPr>
        <w:t xml:space="preserve">Al fine di garantire l’accesso alla collezione cartacea della Biblioteca, fin dalla prima settimana di </w:t>
      </w:r>
      <w:r w:rsidRPr="0020227C">
        <w:rPr>
          <w:rFonts w:ascii="Tahoma" w:hAnsi="Tahoma" w:cs="Tahoma"/>
          <w:i/>
          <w:iCs/>
          <w:sz w:val="20"/>
          <w:szCs w:val="20"/>
        </w:rPr>
        <w:t xml:space="preserve">lockdown </w:t>
      </w:r>
      <w:r w:rsidRPr="0020227C">
        <w:rPr>
          <w:rFonts w:ascii="Tahoma" w:hAnsi="Tahoma" w:cs="Tahoma"/>
          <w:sz w:val="20"/>
          <w:szCs w:val="20"/>
        </w:rPr>
        <w:t>è stato organizzato un servizio di prenotazione di volumi e documenti, ritirabili in biblioteca su appuntamento, rivolto sia agli utenti interni, sia a quelli esterni. </w:t>
      </w:r>
    </w:p>
    <w:p w14:paraId="1673A144" w14:textId="77777777" w:rsidR="0020227C" w:rsidRPr="0020227C" w:rsidRDefault="0020227C" w:rsidP="0020227C">
      <w:pPr>
        <w:pStyle w:val="NormaleWeb"/>
        <w:spacing w:before="0" w:beforeAutospacing="0" w:after="0" w:afterAutospacing="0"/>
        <w:jc w:val="both"/>
        <w:rPr>
          <w:rFonts w:ascii="Tahoma" w:hAnsi="Tahoma" w:cs="Tahoma"/>
          <w:sz w:val="20"/>
          <w:szCs w:val="20"/>
        </w:rPr>
      </w:pPr>
      <w:r w:rsidRPr="0020227C">
        <w:rPr>
          <w:rFonts w:ascii="Tahoma" w:hAnsi="Tahoma" w:cs="Tahoma"/>
          <w:sz w:val="20"/>
          <w:szCs w:val="20"/>
        </w:rPr>
        <w:t xml:space="preserve">Anche i servizi di assistenza e di </w:t>
      </w:r>
      <w:r w:rsidRPr="00CA44CC">
        <w:rPr>
          <w:rFonts w:ascii="Tahoma" w:hAnsi="Tahoma" w:cs="Tahoma"/>
          <w:i/>
          <w:sz w:val="20"/>
          <w:szCs w:val="20"/>
        </w:rPr>
        <w:t xml:space="preserve">information </w:t>
      </w:r>
      <w:proofErr w:type="spellStart"/>
      <w:r w:rsidRPr="00CA44CC">
        <w:rPr>
          <w:rFonts w:ascii="Tahoma" w:hAnsi="Tahoma" w:cs="Tahoma"/>
          <w:i/>
          <w:sz w:val="20"/>
          <w:szCs w:val="20"/>
        </w:rPr>
        <w:t>literacy</w:t>
      </w:r>
      <w:proofErr w:type="spellEnd"/>
      <w:r w:rsidRPr="00CA44CC">
        <w:rPr>
          <w:rFonts w:ascii="Tahoma" w:hAnsi="Tahoma" w:cs="Tahoma"/>
          <w:i/>
          <w:sz w:val="20"/>
          <w:szCs w:val="20"/>
        </w:rPr>
        <w:t xml:space="preserve"> </w:t>
      </w:r>
      <w:r w:rsidRPr="0020227C">
        <w:rPr>
          <w:rFonts w:ascii="Tahoma" w:hAnsi="Tahoma" w:cs="Tahoma"/>
          <w:sz w:val="20"/>
          <w:szCs w:val="20"/>
        </w:rPr>
        <w:t>(dalle prime informazioni alle richieste di assistenza per accesso alle risorse elettroniche e all’uso dei cataloghi) sono state garantite via telefono, via email e attraverso tutorial e guide pubblicati sul sito.</w:t>
      </w:r>
    </w:p>
    <w:p w14:paraId="6CFE5E8E" w14:textId="77777777" w:rsidR="0020227C" w:rsidRPr="0020227C" w:rsidRDefault="0020227C" w:rsidP="0020227C">
      <w:pPr>
        <w:rPr>
          <w:rFonts w:ascii="Tahoma" w:hAnsi="Tahoma" w:cs="Tahoma"/>
          <w:sz w:val="20"/>
        </w:rPr>
      </w:pPr>
    </w:p>
    <w:p w14:paraId="757E57E8" w14:textId="77777777" w:rsidR="0020227C" w:rsidRPr="0020227C" w:rsidRDefault="0020227C" w:rsidP="0020227C">
      <w:pPr>
        <w:pStyle w:val="NormaleWeb"/>
        <w:spacing w:before="0" w:beforeAutospacing="0" w:after="0" w:afterAutospacing="0"/>
        <w:jc w:val="both"/>
        <w:rPr>
          <w:rFonts w:ascii="Tahoma" w:hAnsi="Tahoma" w:cs="Tahoma"/>
          <w:sz w:val="20"/>
          <w:szCs w:val="20"/>
        </w:rPr>
      </w:pPr>
      <w:r w:rsidRPr="0020227C">
        <w:rPr>
          <w:rFonts w:ascii="Tahoma" w:hAnsi="Tahoma" w:cs="Tahoma"/>
          <w:sz w:val="20"/>
          <w:szCs w:val="20"/>
        </w:rPr>
        <w:t xml:space="preserve">A partire dal 18 maggio 2020, fine del </w:t>
      </w:r>
      <w:r w:rsidRPr="0020227C">
        <w:rPr>
          <w:rFonts w:ascii="Tahoma" w:hAnsi="Tahoma" w:cs="Tahoma"/>
          <w:i/>
          <w:iCs/>
          <w:sz w:val="20"/>
          <w:szCs w:val="20"/>
        </w:rPr>
        <w:t>lockdown</w:t>
      </w:r>
      <w:r w:rsidRPr="0020227C">
        <w:rPr>
          <w:rFonts w:ascii="Tahoma" w:hAnsi="Tahoma" w:cs="Tahoma"/>
          <w:sz w:val="20"/>
          <w:szCs w:val="20"/>
        </w:rPr>
        <w:t xml:space="preserve"> nazionale, fino alla riapertura al pubblico avvenuta dal mese di ottobre 2020, il personale della Biblioteca ha garantito la presenza fissa di un’unità di personale al giorno, dal lunedì al venerdì, per la gestione di quelle attività che non possono essere svolte totalmente in modalità di telelavoro, quali la catalogazione, la gestione dei prestiti </w:t>
      </w:r>
      <w:proofErr w:type="spellStart"/>
      <w:r w:rsidRPr="0020227C">
        <w:rPr>
          <w:rFonts w:ascii="Tahoma" w:hAnsi="Tahoma" w:cs="Tahoma"/>
          <w:sz w:val="20"/>
          <w:szCs w:val="20"/>
        </w:rPr>
        <w:t>interbibliotecari</w:t>
      </w:r>
      <w:proofErr w:type="spellEnd"/>
      <w:r w:rsidRPr="0020227C">
        <w:rPr>
          <w:rFonts w:ascii="Tahoma" w:hAnsi="Tahoma" w:cs="Tahoma"/>
          <w:sz w:val="20"/>
          <w:szCs w:val="20"/>
        </w:rPr>
        <w:t xml:space="preserve"> e del </w:t>
      </w:r>
      <w:proofErr w:type="spellStart"/>
      <w:r w:rsidRPr="0020227C">
        <w:rPr>
          <w:rFonts w:ascii="Tahoma" w:hAnsi="Tahoma" w:cs="Tahoma"/>
          <w:i/>
          <w:iCs/>
          <w:sz w:val="20"/>
          <w:szCs w:val="20"/>
        </w:rPr>
        <w:t>document</w:t>
      </w:r>
      <w:proofErr w:type="spellEnd"/>
      <w:r w:rsidRPr="0020227C">
        <w:rPr>
          <w:rFonts w:ascii="Tahoma" w:hAnsi="Tahoma" w:cs="Tahoma"/>
          <w:i/>
          <w:iCs/>
          <w:sz w:val="20"/>
          <w:szCs w:val="20"/>
        </w:rPr>
        <w:t xml:space="preserve"> delivery.</w:t>
      </w:r>
    </w:p>
    <w:p w14:paraId="0AFF55E5" w14:textId="77777777" w:rsidR="0020227C" w:rsidRPr="0020227C" w:rsidRDefault="0020227C" w:rsidP="0020227C">
      <w:pPr>
        <w:rPr>
          <w:rFonts w:ascii="Tahoma" w:hAnsi="Tahoma" w:cs="Tahoma"/>
          <w:sz w:val="20"/>
        </w:rPr>
      </w:pPr>
    </w:p>
    <w:p w14:paraId="008EFA5A" w14:textId="77777777" w:rsidR="0020227C" w:rsidRPr="0020227C" w:rsidRDefault="0020227C" w:rsidP="0020227C">
      <w:pPr>
        <w:pStyle w:val="NormaleWeb"/>
        <w:spacing w:before="0" w:beforeAutospacing="0" w:after="0" w:afterAutospacing="0"/>
        <w:jc w:val="both"/>
        <w:rPr>
          <w:rFonts w:ascii="Tahoma" w:hAnsi="Tahoma" w:cs="Tahoma"/>
          <w:sz w:val="20"/>
          <w:szCs w:val="20"/>
        </w:rPr>
      </w:pPr>
      <w:r w:rsidRPr="0020227C">
        <w:rPr>
          <w:rFonts w:ascii="Tahoma" w:hAnsi="Tahoma" w:cs="Tahoma"/>
          <w:sz w:val="20"/>
          <w:szCs w:val="20"/>
        </w:rPr>
        <w:lastRenderedPageBreak/>
        <w:t>Con la riapertura della biblioteca al pubblico, avvenuta il 1° ottobre 2020, si è resa necessaria una riorganizzazione dei turni al fine di garantire sia un’adeguata presenza del personale in biblioteca, sia la possibilità di effettuare telelavoro, essendo quest’ultima ancora la modalità da preferirsi, come da indicazioni di Ministeri e Governo. La nuova organizzazione dei turni prevede la presenza di 2 unità di personale ogni giorno, dal lunedì al venerdì, e 1 unità di personale il sabato mattina.</w:t>
      </w:r>
    </w:p>
    <w:p w14:paraId="0826FF1A" w14:textId="7E8CAE32" w:rsidR="0020227C" w:rsidRDefault="0020227C" w:rsidP="0020227C">
      <w:pPr>
        <w:pStyle w:val="NormaleWeb"/>
        <w:spacing w:before="0" w:beforeAutospacing="0" w:after="0" w:afterAutospacing="0"/>
        <w:jc w:val="both"/>
        <w:rPr>
          <w:rFonts w:ascii="Tahoma" w:hAnsi="Tahoma" w:cs="Tahoma"/>
          <w:sz w:val="20"/>
          <w:szCs w:val="20"/>
        </w:rPr>
      </w:pPr>
      <w:r w:rsidRPr="0020227C">
        <w:rPr>
          <w:rFonts w:ascii="Tahoma" w:hAnsi="Tahoma" w:cs="Tahoma"/>
          <w:sz w:val="20"/>
          <w:szCs w:val="20"/>
        </w:rPr>
        <w:t>Il passaggio da 5 unità di personale a 2 unità (1 unità con giornata di 9 ore e 1 unità con giornata di 6 ore) presenti in sede ogni giorno, non presenta al momento alcuna criticità, dato che l’orario di apertura continuato è stato momentaneamente sospeso per garantire le pulizie straordinarie.</w:t>
      </w:r>
    </w:p>
    <w:p w14:paraId="7603AC32" w14:textId="77777777" w:rsidR="00F9417F" w:rsidRDefault="00F9417F" w:rsidP="0020227C">
      <w:pPr>
        <w:pStyle w:val="NormaleWeb"/>
        <w:spacing w:before="0" w:beforeAutospacing="0" w:after="0" w:afterAutospacing="0"/>
        <w:jc w:val="both"/>
        <w:rPr>
          <w:rFonts w:ascii="Tahoma" w:hAnsi="Tahoma" w:cs="Tahoma"/>
          <w:sz w:val="20"/>
          <w:szCs w:val="20"/>
        </w:rPr>
      </w:pPr>
    </w:p>
    <w:p w14:paraId="0867D169" w14:textId="77777777" w:rsidR="0020227C" w:rsidRPr="0020227C" w:rsidRDefault="0020227C" w:rsidP="0020227C">
      <w:pPr>
        <w:pStyle w:val="NormaleWeb"/>
        <w:spacing w:before="0" w:beforeAutospacing="0" w:after="0" w:afterAutospacing="0"/>
        <w:jc w:val="both"/>
        <w:rPr>
          <w:rFonts w:ascii="Tahoma" w:hAnsi="Tahoma" w:cs="Tahoma"/>
          <w:sz w:val="20"/>
          <w:szCs w:val="20"/>
        </w:rPr>
      </w:pPr>
    </w:p>
    <w:p w14:paraId="5A9CD367" w14:textId="17BEBDC8" w:rsidR="0020227C" w:rsidRPr="00336ABC" w:rsidRDefault="0020227C" w:rsidP="0081015B">
      <w:pPr>
        <w:pStyle w:val="Titolo4"/>
        <w:numPr>
          <w:ilvl w:val="1"/>
          <w:numId w:val="8"/>
        </w:numPr>
        <w:rPr>
          <w:rFonts w:ascii="Tahoma" w:hAnsi="Tahoma" w:cs="Tahoma"/>
          <w:i w:val="0"/>
          <w:sz w:val="20"/>
        </w:rPr>
      </w:pPr>
      <w:bookmarkStart w:id="3" w:name="_Toc73368491"/>
      <w:r w:rsidRPr="00336ABC">
        <w:rPr>
          <w:rFonts w:ascii="Tahoma" w:hAnsi="Tahoma" w:cs="Tahoma"/>
          <w:i w:val="0"/>
          <w:sz w:val="20"/>
        </w:rPr>
        <w:t>Organizzazione dei servizi durante il periodo di chiusura della biblioteca</w:t>
      </w:r>
      <w:bookmarkEnd w:id="3"/>
    </w:p>
    <w:p w14:paraId="20490C0D" w14:textId="77777777" w:rsidR="0020227C" w:rsidRPr="0020227C" w:rsidRDefault="0020227C" w:rsidP="0020227C"/>
    <w:p w14:paraId="4D670A42" w14:textId="300CE854" w:rsidR="0020227C" w:rsidRPr="0020227C" w:rsidRDefault="0020227C" w:rsidP="0020227C">
      <w:pPr>
        <w:pStyle w:val="NormaleWeb"/>
        <w:spacing w:before="0" w:beforeAutospacing="0" w:after="0" w:afterAutospacing="0"/>
        <w:rPr>
          <w:rFonts w:ascii="Tahoma" w:hAnsi="Tahoma" w:cs="Tahoma"/>
          <w:sz w:val="20"/>
          <w:szCs w:val="20"/>
        </w:rPr>
      </w:pPr>
      <w:r w:rsidRPr="0020227C">
        <w:rPr>
          <w:rFonts w:ascii="Tahoma" w:hAnsi="Tahoma" w:cs="Tahoma"/>
          <w:sz w:val="20"/>
          <w:szCs w:val="20"/>
        </w:rPr>
        <w:t>Si presentano di seguito le azioni messe in atto durante il periodo di chiusura per garantire i servizi della biblioteca. Per il dettaglio delle eventuali criticità riscontrate, si rimanda alla scheda allegata “</w:t>
      </w:r>
      <w:r w:rsidR="001B7FFA">
        <w:rPr>
          <w:rFonts w:ascii="Tahoma" w:hAnsi="Tahoma" w:cs="Tahoma"/>
          <w:sz w:val="20"/>
          <w:szCs w:val="20"/>
        </w:rPr>
        <w:t>Mappatura processi biblioteca</w:t>
      </w:r>
      <w:r w:rsidRPr="0020227C">
        <w:rPr>
          <w:rFonts w:ascii="Tahoma" w:hAnsi="Tahoma" w:cs="Tahoma"/>
          <w:sz w:val="20"/>
          <w:szCs w:val="20"/>
        </w:rPr>
        <w:t>”</w:t>
      </w:r>
    </w:p>
    <w:p w14:paraId="050158C7" w14:textId="77777777" w:rsidR="0020227C" w:rsidRPr="0020227C" w:rsidRDefault="0020227C" w:rsidP="0020227C">
      <w:pPr>
        <w:rPr>
          <w:rFonts w:ascii="Tahoma" w:hAnsi="Tahoma" w:cs="Tahoma"/>
          <w:sz w:val="20"/>
        </w:rPr>
      </w:pPr>
    </w:p>
    <w:p w14:paraId="1FB772C2" w14:textId="77777777" w:rsidR="0020227C" w:rsidRPr="0020227C" w:rsidRDefault="0020227C" w:rsidP="0020227C">
      <w:pPr>
        <w:pStyle w:val="NormaleWeb"/>
        <w:spacing w:before="0" w:beforeAutospacing="0" w:after="0" w:afterAutospacing="0"/>
        <w:rPr>
          <w:rFonts w:ascii="Tahoma" w:hAnsi="Tahoma" w:cs="Tahoma"/>
          <w:sz w:val="20"/>
          <w:szCs w:val="20"/>
        </w:rPr>
      </w:pPr>
      <w:r w:rsidRPr="0020227C">
        <w:rPr>
          <w:rFonts w:ascii="Tahoma" w:hAnsi="Tahoma" w:cs="Tahoma"/>
          <w:sz w:val="20"/>
          <w:szCs w:val="20"/>
          <w:u w:val="single"/>
        </w:rPr>
        <w:t>Prestito in loco</w:t>
      </w:r>
    </w:p>
    <w:p w14:paraId="5BBA333F" w14:textId="6A989049" w:rsidR="0020227C" w:rsidRPr="0020227C" w:rsidRDefault="0020227C" w:rsidP="0020227C">
      <w:pPr>
        <w:pStyle w:val="NormaleWeb"/>
        <w:spacing w:before="0" w:beforeAutospacing="0" w:after="0" w:afterAutospacing="0"/>
        <w:jc w:val="both"/>
        <w:rPr>
          <w:rFonts w:ascii="Tahoma" w:hAnsi="Tahoma" w:cs="Tahoma"/>
          <w:sz w:val="20"/>
          <w:szCs w:val="20"/>
        </w:rPr>
      </w:pPr>
      <w:r w:rsidRPr="0020227C">
        <w:rPr>
          <w:rFonts w:ascii="Tahoma" w:hAnsi="Tahoma" w:cs="Tahoma"/>
          <w:sz w:val="20"/>
          <w:szCs w:val="20"/>
        </w:rPr>
        <w:t>Il servizio di prestito del materiale cartaceo posseduto dalla biblioteca è stato sempre garantito in tutto il periodo di chiusura, attraverso un sistema di prenotazione</w:t>
      </w:r>
      <w:bookmarkStart w:id="4" w:name="_GoBack"/>
      <w:bookmarkEnd w:id="4"/>
      <w:r w:rsidRPr="0020227C">
        <w:rPr>
          <w:rFonts w:ascii="Tahoma" w:hAnsi="Tahoma" w:cs="Tahoma"/>
          <w:sz w:val="20"/>
          <w:szCs w:val="20"/>
        </w:rPr>
        <w:t xml:space="preserve"> del materiale da parte degli utenti (sia interni che esterni), ai quali era richiesto di fissare un appuntamento per il ritiro del materiale. Le prenotazioni dei libri sono state gestite sia per email, sia attraverso l'interfaccia del catalogo ed è stata richiesta la restituzione dei volumi attraverso il deposit</w:t>
      </w:r>
      <w:r w:rsidR="001B7FFA">
        <w:rPr>
          <w:rFonts w:ascii="Tahoma" w:hAnsi="Tahoma" w:cs="Tahoma"/>
          <w:sz w:val="20"/>
          <w:szCs w:val="20"/>
        </w:rPr>
        <w:t xml:space="preserve">o del materiale all’interno </w:t>
      </w:r>
      <w:proofErr w:type="gramStart"/>
      <w:r w:rsidR="001B7FFA">
        <w:rPr>
          <w:rFonts w:ascii="Tahoma" w:hAnsi="Tahoma" w:cs="Tahoma"/>
          <w:sz w:val="20"/>
          <w:szCs w:val="20"/>
        </w:rPr>
        <w:t xml:space="preserve">del </w:t>
      </w:r>
      <w:r w:rsidRPr="0020227C">
        <w:rPr>
          <w:rFonts w:ascii="Tahoma" w:hAnsi="Tahoma" w:cs="Tahoma"/>
          <w:sz w:val="20"/>
          <w:szCs w:val="20"/>
        </w:rPr>
        <w:t>box</w:t>
      </w:r>
      <w:proofErr w:type="gramEnd"/>
      <w:r w:rsidRPr="0020227C">
        <w:rPr>
          <w:rFonts w:ascii="Tahoma" w:hAnsi="Tahoma" w:cs="Tahoma"/>
          <w:sz w:val="20"/>
          <w:szCs w:val="20"/>
        </w:rPr>
        <w:t xml:space="preserve"> “</w:t>
      </w:r>
      <w:r w:rsidRPr="00CA44CC">
        <w:rPr>
          <w:rFonts w:ascii="Tahoma" w:hAnsi="Tahoma" w:cs="Tahoma"/>
          <w:sz w:val="20"/>
          <w:szCs w:val="20"/>
        </w:rPr>
        <w:t xml:space="preserve">Book </w:t>
      </w:r>
      <w:proofErr w:type="spellStart"/>
      <w:r w:rsidRPr="00CA44CC">
        <w:rPr>
          <w:rFonts w:ascii="Tahoma" w:hAnsi="Tahoma" w:cs="Tahoma"/>
          <w:sz w:val="20"/>
          <w:szCs w:val="20"/>
        </w:rPr>
        <w:t>return</w:t>
      </w:r>
      <w:proofErr w:type="spellEnd"/>
      <w:r w:rsidRPr="0020227C">
        <w:rPr>
          <w:rFonts w:ascii="Tahoma" w:hAnsi="Tahoma" w:cs="Tahoma"/>
          <w:sz w:val="20"/>
          <w:szCs w:val="20"/>
        </w:rPr>
        <w:t>” situato all’ingresso dell’edificio e sempre accessibile tra le ore 7:00 e le ore 01:00.</w:t>
      </w:r>
    </w:p>
    <w:p w14:paraId="114CEFA0" w14:textId="2F6D0001" w:rsidR="0020227C" w:rsidRPr="0020227C" w:rsidRDefault="0020227C" w:rsidP="0020227C">
      <w:pPr>
        <w:pStyle w:val="NormaleWeb"/>
        <w:spacing w:before="0" w:beforeAutospacing="0" w:after="0" w:afterAutospacing="0"/>
        <w:jc w:val="both"/>
        <w:rPr>
          <w:rFonts w:ascii="Tahoma" w:hAnsi="Tahoma" w:cs="Tahoma"/>
          <w:sz w:val="20"/>
          <w:szCs w:val="20"/>
        </w:rPr>
      </w:pPr>
      <w:r w:rsidRPr="0020227C">
        <w:rPr>
          <w:rFonts w:ascii="Tahoma" w:hAnsi="Tahoma" w:cs="Tahoma"/>
          <w:sz w:val="20"/>
          <w:szCs w:val="20"/>
        </w:rPr>
        <w:t xml:space="preserve">È stato inoltre predisposto, come da indicazioni pervenute dalla Regione Toscana, un periodo di 10 giorni di quarantena </w:t>
      </w:r>
      <w:r w:rsidR="00F00B5D">
        <w:rPr>
          <w:rFonts w:ascii="Tahoma" w:hAnsi="Tahoma" w:cs="Tahoma"/>
          <w:sz w:val="20"/>
          <w:szCs w:val="20"/>
        </w:rPr>
        <w:t xml:space="preserve">(passati poi a 7 su indicazione della Regione Toscana) </w:t>
      </w:r>
      <w:r w:rsidRPr="0020227C">
        <w:rPr>
          <w:rFonts w:ascii="Tahoma" w:hAnsi="Tahoma" w:cs="Tahoma"/>
          <w:sz w:val="20"/>
          <w:szCs w:val="20"/>
        </w:rPr>
        <w:t>per il materiale restituito, tuttora in vigore. Durante il periodo di quarantena il materiale, segnalato sul catalogo come “non prestabile”, è depositato nella stanza denominata “cripta” in apposite scatole. Scaduto il periodo di quarantena, i volumi vengono ricollocati a scaffale e tornano nuovamente disponibili sul catalogo.</w:t>
      </w:r>
    </w:p>
    <w:p w14:paraId="4F918AA4" w14:textId="77777777" w:rsidR="0020227C" w:rsidRPr="0020227C" w:rsidRDefault="0020227C" w:rsidP="0020227C">
      <w:pPr>
        <w:rPr>
          <w:rFonts w:ascii="Tahoma" w:hAnsi="Tahoma" w:cs="Tahoma"/>
          <w:sz w:val="20"/>
        </w:rPr>
      </w:pPr>
    </w:p>
    <w:p w14:paraId="1D80944A" w14:textId="77777777" w:rsidR="0020227C" w:rsidRPr="0020227C" w:rsidRDefault="0020227C" w:rsidP="0020227C">
      <w:pPr>
        <w:pStyle w:val="NormaleWeb"/>
        <w:spacing w:before="0" w:beforeAutospacing="0" w:after="0" w:afterAutospacing="0"/>
        <w:rPr>
          <w:rFonts w:ascii="Tahoma" w:hAnsi="Tahoma" w:cs="Tahoma"/>
          <w:sz w:val="20"/>
          <w:szCs w:val="20"/>
        </w:rPr>
      </w:pPr>
      <w:r w:rsidRPr="0020227C">
        <w:rPr>
          <w:rFonts w:ascii="Tahoma" w:hAnsi="Tahoma" w:cs="Tahoma"/>
          <w:sz w:val="20"/>
          <w:szCs w:val="20"/>
          <w:u w:val="single"/>
        </w:rPr>
        <w:t>Servizi di prima informazione </w:t>
      </w:r>
    </w:p>
    <w:p w14:paraId="68C5A522" w14:textId="77777777" w:rsidR="0020227C" w:rsidRPr="0020227C" w:rsidRDefault="0020227C" w:rsidP="0020227C">
      <w:pPr>
        <w:pStyle w:val="NormaleWeb"/>
        <w:spacing w:before="0" w:beforeAutospacing="0" w:after="0" w:afterAutospacing="0"/>
        <w:jc w:val="both"/>
        <w:rPr>
          <w:rFonts w:ascii="Tahoma" w:hAnsi="Tahoma" w:cs="Tahoma"/>
          <w:sz w:val="20"/>
          <w:szCs w:val="20"/>
        </w:rPr>
      </w:pPr>
      <w:r w:rsidRPr="0020227C">
        <w:rPr>
          <w:rFonts w:ascii="Tahoma" w:hAnsi="Tahoma" w:cs="Tahoma"/>
          <w:sz w:val="20"/>
          <w:szCs w:val="20"/>
        </w:rPr>
        <w:t>Durante il periodo di chiusura della biblioteca, il personale ha sempre garantito la reperibilità in orario di lavoro, sia telefonicamente, sia via email, per tutte le richieste di prima informazione (notizie sulle riaperture, orari dei servizi garantiti in sede, modalità di accesso, ecc.). Il telefono del bancone della Biblioteca è stato deviato sul cellulare di un’unità di personale, mentre le email sono state prese in carico dal personale della Biblioteca a turno.</w:t>
      </w:r>
    </w:p>
    <w:p w14:paraId="015D09C8" w14:textId="77777777" w:rsidR="0020227C" w:rsidRPr="0020227C" w:rsidRDefault="0020227C" w:rsidP="0020227C">
      <w:pPr>
        <w:pStyle w:val="NormaleWeb"/>
        <w:spacing w:before="0" w:beforeAutospacing="0" w:after="0" w:afterAutospacing="0"/>
        <w:jc w:val="both"/>
        <w:rPr>
          <w:rFonts w:ascii="Tahoma" w:hAnsi="Tahoma" w:cs="Tahoma"/>
          <w:sz w:val="20"/>
          <w:szCs w:val="20"/>
        </w:rPr>
      </w:pPr>
      <w:r w:rsidRPr="0020227C">
        <w:rPr>
          <w:rFonts w:ascii="Tahoma" w:hAnsi="Tahoma" w:cs="Tahoma"/>
          <w:sz w:val="20"/>
          <w:szCs w:val="20"/>
        </w:rPr>
        <w:t>Come più ampiamente descritto nella sezione successiva, è stata inoltre progettata e pubblicata sul sito una nuova pagina web dedicata alle prime informazioni riguardo all’accesso ai locali e ai servizi durante il periodo di emergenza.</w:t>
      </w:r>
    </w:p>
    <w:p w14:paraId="694CFDDE" w14:textId="77777777" w:rsidR="0020227C" w:rsidRPr="0020227C" w:rsidRDefault="0020227C" w:rsidP="0020227C">
      <w:pPr>
        <w:rPr>
          <w:rFonts w:ascii="Tahoma" w:hAnsi="Tahoma" w:cs="Tahoma"/>
          <w:sz w:val="20"/>
        </w:rPr>
      </w:pPr>
    </w:p>
    <w:p w14:paraId="49B4210A" w14:textId="77777777" w:rsidR="0020227C" w:rsidRPr="0020227C" w:rsidRDefault="0020227C" w:rsidP="0020227C">
      <w:pPr>
        <w:pStyle w:val="NormaleWeb"/>
        <w:spacing w:before="0" w:beforeAutospacing="0" w:after="0" w:afterAutospacing="0"/>
        <w:rPr>
          <w:rFonts w:ascii="Tahoma" w:hAnsi="Tahoma" w:cs="Tahoma"/>
          <w:sz w:val="20"/>
          <w:szCs w:val="20"/>
        </w:rPr>
      </w:pPr>
      <w:r w:rsidRPr="0020227C">
        <w:rPr>
          <w:rFonts w:ascii="Tahoma" w:hAnsi="Tahoma" w:cs="Tahoma"/>
          <w:sz w:val="20"/>
          <w:szCs w:val="20"/>
          <w:u w:val="single"/>
        </w:rPr>
        <w:t xml:space="preserve">Servizi di </w:t>
      </w:r>
      <w:proofErr w:type="spellStart"/>
      <w:r w:rsidRPr="00F9417F">
        <w:rPr>
          <w:rFonts w:ascii="Tahoma" w:hAnsi="Tahoma" w:cs="Tahoma"/>
          <w:i/>
          <w:sz w:val="20"/>
          <w:szCs w:val="20"/>
          <w:u w:val="single"/>
        </w:rPr>
        <w:t>reference</w:t>
      </w:r>
      <w:proofErr w:type="spellEnd"/>
    </w:p>
    <w:p w14:paraId="1E645773" w14:textId="77777777" w:rsidR="0020227C" w:rsidRPr="0020227C" w:rsidRDefault="0020227C" w:rsidP="0020227C">
      <w:pPr>
        <w:pStyle w:val="NormaleWeb"/>
        <w:spacing w:before="0" w:beforeAutospacing="0" w:after="0" w:afterAutospacing="0"/>
        <w:jc w:val="both"/>
        <w:rPr>
          <w:rFonts w:ascii="Tahoma" w:hAnsi="Tahoma" w:cs="Tahoma"/>
          <w:sz w:val="20"/>
          <w:szCs w:val="20"/>
        </w:rPr>
      </w:pPr>
      <w:r w:rsidRPr="0020227C">
        <w:rPr>
          <w:rFonts w:ascii="Tahoma" w:hAnsi="Tahoma" w:cs="Tahoma"/>
          <w:sz w:val="20"/>
          <w:szCs w:val="20"/>
        </w:rPr>
        <w:t xml:space="preserve">Come per i servizi di prima informazione, il personale ha garantito sempre la reperibilità in orario di lavoro. Le richieste di </w:t>
      </w:r>
      <w:proofErr w:type="spellStart"/>
      <w:r w:rsidRPr="00F9417F">
        <w:rPr>
          <w:rFonts w:ascii="Tahoma" w:hAnsi="Tahoma" w:cs="Tahoma"/>
          <w:i/>
          <w:sz w:val="20"/>
          <w:szCs w:val="20"/>
        </w:rPr>
        <w:t>reference</w:t>
      </w:r>
      <w:proofErr w:type="spellEnd"/>
      <w:r w:rsidRPr="0020227C">
        <w:rPr>
          <w:rFonts w:ascii="Tahoma" w:hAnsi="Tahoma" w:cs="Tahoma"/>
          <w:sz w:val="20"/>
          <w:szCs w:val="20"/>
        </w:rPr>
        <w:t xml:space="preserve"> sono pervenute in larga maggioranza via email e quindi sono state prese in carico dal personale a seconda delle competenze. Le richieste si sono concentrate sull’accesso remoto alle risorse elettroniche e all’iscrizione al nuovo servizio della biblioteca, MLOL. Tali richieste hanno indotto il personale della biblioteca a rivedere alcune pagine del sito dedicate alle risorse elettroniche e alle guide.</w:t>
      </w:r>
    </w:p>
    <w:p w14:paraId="0A7B8FF4" w14:textId="77777777" w:rsidR="0020227C" w:rsidRPr="0020227C" w:rsidRDefault="0020227C" w:rsidP="0020227C">
      <w:pPr>
        <w:pStyle w:val="NormaleWeb"/>
        <w:spacing w:before="0" w:beforeAutospacing="0" w:after="0" w:afterAutospacing="0"/>
        <w:jc w:val="both"/>
        <w:rPr>
          <w:rFonts w:ascii="Tahoma" w:hAnsi="Tahoma" w:cs="Tahoma"/>
          <w:sz w:val="20"/>
          <w:szCs w:val="20"/>
        </w:rPr>
      </w:pPr>
      <w:r w:rsidRPr="0020227C">
        <w:rPr>
          <w:rFonts w:ascii="Tahoma" w:hAnsi="Tahoma" w:cs="Tahoma"/>
          <w:sz w:val="20"/>
          <w:szCs w:val="20"/>
        </w:rPr>
        <w:t>Per quanto riguarda la pagina “Banche dati”, che include la lista di tutte le banche dati sottoscritte con i relativi link per l’accesso diretto, alle informazioni già presenti nella pagina, sono state aggiunte quelle relative alle modalità di accesso da remoto, il tipo di contenuto e l’area disciplinare, creando così delle schede per ciascuna risorsa.</w:t>
      </w:r>
    </w:p>
    <w:p w14:paraId="414E2775" w14:textId="77777777" w:rsidR="0020227C" w:rsidRPr="0020227C" w:rsidRDefault="0020227C" w:rsidP="0020227C">
      <w:pPr>
        <w:pStyle w:val="NormaleWeb"/>
        <w:spacing w:before="0" w:beforeAutospacing="0" w:after="0" w:afterAutospacing="0"/>
        <w:rPr>
          <w:rFonts w:ascii="Tahoma" w:hAnsi="Tahoma" w:cs="Tahoma"/>
          <w:sz w:val="20"/>
          <w:szCs w:val="20"/>
        </w:rPr>
      </w:pPr>
      <w:r w:rsidRPr="0020227C">
        <w:rPr>
          <w:rFonts w:ascii="Tahoma" w:hAnsi="Tahoma" w:cs="Tahoma"/>
          <w:sz w:val="20"/>
          <w:szCs w:val="20"/>
        </w:rPr>
        <w:t>Per quanto riguarda le guide tematiche (sia relative ai servizi, che alle risorse bibliografiche), è stata riorganizzata la pagina per facilitare la navigazione, dividendo le guide per argomento e, dopo revisione delle guide e dei manuali già pubblicati, sono state creati e pubblicati nuovi documenti.</w:t>
      </w:r>
    </w:p>
    <w:p w14:paraId="6E4C8699" w14:textId="11218480" w:rsidR="0020227C" w:rsidRDefault="0020227C" w:rsidP="0020227C">
      <w:pPr>
        <w:rPr>
          <w:rFonts w:ascii="Tahoma" w:hAnsi="Tahoma" w:cs="Tahoma"/>
          <w:sz w:val="20"/>
        </w:rPr>
      </w:pPr>
    </w:p>
    <w:p w14:paraId="4DE4D2AE" w14:textId="5E732F2E" w:rsidR="00F9417F" w:rsidRDefault="00F9417F" w:rsidP="0020227C">
      <w:pPr>
        <w:rPr>
          <w:rFonts w:ascii="Tahoma" w:hAnsi="Tahoma" w:cs="Tahoma"/>
          <w:sz w:val="20"/>
        </w:rPr>
      </w:pPr>
    </w:p>
    <w:p w14:paraId="03E5ECFA" w14:textId="4D85E902" w:rsidR="00F9417F" w:rsidRDefault="00F9417F" w:rsidP="0020227C">
      <w:pPr>
        <w:rPr>
          <w:rFonts w:ascii="Tahoma" w:hAnsi="Tahoma" w:cs="Tahoma"/>
          <w:sz w:val="20"/>
        </w:rPr>
      </w:pPr>
    </w:p>
    <w:p w14:paraId="2548D1A3" w14:textId="759F20DF" w:rsidR="00C43166" w:rsidRDefault="00C43166" w:rsidP="0020227C">
      <w:pPr>
        <w:rPr>
          <w:rFonts w:ascii="Tahoma" w:hAnsi="Tahoma" w:cs="Tahoma"/>
          <w:sz w:val="20"/>
        </w:rPr>
      </w:pPr>
    </w:p>
    <w:p w14:paraId="74BCEFDD" w14:textId="77777777" w:rsidR="00C43166" w:rsidRDefault="00C43166" w:rsidP="0020227C">
      <w:pPr>
        <w:rPr>
          <w:rFonts w:ascii="Tahoma" w:hAnsi="Tahoma" w:cs="Tahoma"/>
          <w:sz w:val="20"/>
        </w:rPr>
      </w:pPr>
    </w:p>
    <w:p w14:paraId="52D99190" w14:textId="77777777" w:rsidR="00F9417F" w:rsidRPr="0020227C" w:rsidRDefault="00F9417F" w:rsidP="0020227C">
      <w:pPr>
        <w:rPr>
          <w:rFonts w:ascii="Tahoma" w:hAnsi="Tahoma" w:cs="Tahoma"/>
          <w:sz w:val="20"/>
        </w:rPr>
      </w:pPr>
    </w:p>
    <w:p w14:paraId="29332ACD" w14:textId="77777777" w:rsidR="0020227C" w:rsidRDefault="0020227C" w:rsidP="0020227C">
      <w:pPr>
        <w:pStyle w:val="NormaleWeb"/>
        <w:spacing w:before="0" w:beforeAutospacing="0" w:after="0" w:afterAutospacing="0"/>
        <w:rPr>
          <w:rFonts w:ascii="Tahoma" w:hAnsi="Tahoma" w:cs="Tahoma"/>
          <w:sz w:val="20"/>
          <w:szCs w:val="20"/>
        </w:rPr>
      </w:pPr>
      <w:r w:rsidRPr="0020227C">
        <w:rPr>
          <w:rFonts w:ascii="Tahoma" w:hAnsi="Tahoma" w:cs="Tahoma"/>
          <w:sz w:val="20"/>
          <w:szCs w:val="20"/>
          <w:u w:val="single"/>
        </w:rPr>
        <w:t>Acquisto libri</w:t>
      </w:r>
    </w:p>
    <w:p w14:paraId="5C3044CE" w14:textId="705806DC" w:rsidR="0020227C" w:rsidRPr="0020227C" w:rsidRDefault="0020227C" w:rsidP="0020227C">
      <w:pPr>
        <w:pStyle w:val="NormaleWeb"/>
        <w:spacing w:before="0" w:beforeAutospacing="0" w:after="0" w:afterAutospacing="0"/>
        <w:rPr>
          <w:rFonts w:ascii="Tahoma" w:hAnsi="Tahoma" w:cs="Tahoma"/>
          <w:sz w:val="20"/>
          <w:szCs w:val="20"/>
        </w:rPr>
      </w:pPr>
      <w:r w:rsidRPr="0020227C">
        <w:rPr>
          <w:rFonts w:ascii="Tahoma" w:hAnsi="Tahoma" w:cs="Tahoma"/>
          <w:sz w:val="20"/>
          <w:szCs w:val="20"/>
        </w:rPr>
        <w:t xml:space="preserve">A partire dalla fine di </w:t>
      </w:r>
      <w:r w:rsidR="00F9417F" w:rsidRPr="0020227C">
        <w:rPr>
          <w:rFonts w:ascii="Tahoma" w:hAnsi="Tahoma" w:cs="Tahoma"/>
          <w:sz w:val="20"/>
          <w:szCs w:val="20"/>
        </w:rPr>
        <w:t>marzo</w:t>
      </w:r>
      <w:r w:rsidRPr="0020227C">
        <w:rPr>
          <w:rFonts w:ascii="Tahoma" w:hAnsi="Tahoma" w:cs="Tahoma"/>
          <w:sz w:val="20"/>
          <w:szCs w:val="20"/>
        </w:rPr>
        <w:t xml:space="preserve"> 2020, dopo il rientro a casa di molti allievi e la conseguente riorganizzazione della didattica da remoto, si è resa necessaria una revisione delle bibliografie dei corsi, per provvedere, ove possibile, all’acquisto della versione elettronica dei testi in programma d’esame.</w:t>
      </w:r>
    </w:p>
    <w:p w14:paraId="42CC8C12" w14:textId="77777777" w:rsidR="0020227C" w:rsidRPr="0020227C" w:rsidRDefault="0020227C" w:rsidP="0020227C">
      <w:pPr>
        <w:pStyle w:val="NormaleWeb"/>
        <w:spacing w:before="0" w:beforeAutospacing="0" w:after="0" w:afterAutospacing="0"/>
        <w:jc w:val="both"/>
        <w:rPr>
          <w:rFonts w:ascii="Tahoma" w:hAnsi="Tahoma" w:cs="Tahoma"/>
          <w:sz w:val="20"/>
          <w:szCs w:val="20"/>
        </w:rPr>
      </w:pPr>
      <w:r w:rsidRPr="0020227C">
        <w:rPr>
          <w:rFonts w:ascii="Tahoma" w:hAnsi="Tahoma" w:cs="Tahoma"/>
          <w:sz w:val="20"/>
          <w:szCs w:val="20"/>
        </w:rPr>
        <w:t xml:space="preserve">In generale, la scelta di destinare agli </w:t>
      </w:r>
      <w:r w:rsidRPr="0020227C">
        <w:rPr>
          <w:rFonts w:ascii="Tahoma" w:hAnsi="Tahoma" w:cs="Tahoma"/>
          <w:i/>
          <w:iCs/>
          <w:sz w:val="20"/>
          <w:szCs w:val="20"/>
        </w:rPr>
        <w:t>ebooks</w:t>
      </w:r>
      <w:r w:rsidRPr="0020227C">
        <w:rPr>
          <w:rFonts w:ascii="Tahoma" w:hAnsi="Tahoma" w:cs="Tahoma"/>
          <w:sz w:val="20"/>
          <w:szCs w:val="20"/>
        </w:rPr>
        <w:t xml:space="preserve"> una cospicua cifra del budget normalmente dedicato all’acquisto di monografie cartacee, ha consentito di soddisfare al meglio le richieste arrivate alla Biblioteca dagli utenti istituzionali e garantire continuità sia alla didattica che alla ricerca. </w:t>
      </w:r>
    </w:p>
    <w:p w14:paraId="3C266455" w14:textId="77777777" w:rsidR="0020227C" w:rsidRPr="0020227C" w:rsidRDefault="0020227C" w:rsidP="0020227C">
      <w:pPr>
        <w:rPr>
          <w:rFonts w:ascii="Tahoma" w:hAnsi="Tahoma" w:cs="Tahoma"/>
          <w:sz w:val="20"/>
        </w:rPr>
      </w:pPr>
    </w:p>
    <w:p w14:paraId="27E3E9E5" w14:textId="77777777" w:rsidR="0020227C" w:rsidRPr="0020227C" w:rsidRDefault="0020227C" w:rsidP="0020227C">
      <w:pPr>
        <w:pStyle w:val="NormaleWeb"/>
        <w:spacing w:before="0" w:beforeAutospacing="0" w:after="0" w:afterAutospacing="0"/>
        <w:rPr>
          <w:rFonts w:ascii="Tahoma" w:hAnsi="Tahoma" w:cs="Tahoma"/>
          <w:sz w:val="20"/>
          <w:szCs w:val="20"/>
        </w:rPr>
      </w:pPr>
      <w:r w:rsidRPr="0020227C">
        <w:rPr>
          <w:rFonts w:ascii="Tahoma" w:hAnsi="Tahoma" w:cs="Tahoma"/>
          <w:sz w:val="20"/>
          <w:szCs w:val="20"/>
          <w:u w:val="single"/>
        </w:rPr>
        <w:t xml:space="preserve">Prestito </w:t>
      </w:r>
      <w:proofErr w:type="spellStart"/>
      <w:r w:rsidRPr="0020227C">
        <w:rPr>
          <w:rFonts w:ascii="Tahoma" w:hAnsi="Tahoma" w:cs="Tahoma"/>
          <w:sz w:val="20"/>
          <w:szCs w:val="20"/>
          <w:u w:val="single"/>
        </w:rPr>
        <w:t>interbibliotecario</w:t>
      </w:r>
      <w:proofErr w:type="spellEnd"/>
      <w:r w:rsidRPr="0020227C">
        <w:rPr>
          <w:rFonts w:ascii="Tahoma" w:hAnsi="Tahoma" w:cs="Tahoma"/>
          <w:sz w:val="20"/>
          <w:szCs w:val="20"/>
          <w:u w:val="single"/>
        </w:rPr>
        <w:t xml:space="preserve"> e </w:t>
      </w:r>
      <w:proofErr w:type="spellStart"/>
      <w:r w:rsidRPr="00F9417F">
        <w:rPr>
          <w:rFonts w:ascii="Tahoma" w:hAnsi="Tahoma" w:cs="Tahoma"/>
          <w:i/>
          <w:sz w:val="20"/>
          <w:szCs w:val="20"/>
          <w:u w:val="single"/>
        </w:rPr>
        <w:t>Document</w:t>
      </w:r>
      <w:proofErr w:type="spellEnd"/>
      <w:r w:rsidRPr="00F9417F">
        <w:rPr>
          <w:rFonts w:ascii="Tahoma" w:hAnsi="Tahoma" w:cs="Tahoma"/>
          <w:i/>
          <w:sz w:val="20"/>
          <w:szCs w:val="20"/>
          <w:u w:val="single"/>
        </w:rPr>
        <w:t xml:space="preserve"> Delivery</w:t>
      </w:r>
    </w:p>
    <w:p w14:paraId="6D90C7F0" w14:textId="77777777" w:rsidR="0020227C" w:rsidRPr="0020227C" w:rsidRDefault="0020227C" w:rsidP="0020227C">
      <w:pPr>
        <w:pStyle w:val="NormaleWeb"/>
        <w:spacing w:before="0" w:beforeAutospacing="0" w:after="0" w:afterAutospacing="0"/>
        <w:jc w:val="both"/>
        <w:rPr>
          <w:rFonts w:ascii="Tahoma" w:hAnsi="Tahoma" w:cs="Tahoma"/>
          <w:sz w:val="20"/>
          <w:szCs w:val="20"/>
        </w:rPr>
      </w:pPr>
      <w:r w:rsidRPr="0020227C">
        <w:rPr>
          <w:rFonts w:ascii="Tahoma" w:hAnsi="Tahoma" w:cs="Tahoma"/>
          <w:sz w:val="20"/>
          <w:szCs w:val="20"/>
        </w:rPr>
        <w:t xml:space="preserve">Il servizio di </w:t>
      </w:r>
      <w:r w:rsidRPr="0020227C">
        <w:rPr>
          <w:rFonts w:ascii="Tahoma" w:hAnsi="Tahoma" w:cs="Tahoma"/>
          <w:i/>
          <w:iCs/>
          <w:sz w:val="20"/>
          <w:szCs w:val="20"/>
        </w:rPr>
        <w:t xml:space="preserve">prestito </w:t>
      </w:r>
      <w:proofErr w:type="spellStart"/>
      <w:r w:rsidRPr="0020227C">
        <w:rPr>
          <w:rFonts w:ascii="Tahoma" w:hAnsi="Tahoma" w:cs="Tahoma"/>
          <w:i/>
          <w:iCs/>
          <w:sz w:val="20"/>
          <w:szCs w:val="20"/>
        </w:rPr>
        <w:t>interbibliotecario</w:t>
      </w:r>
      <w:proofErr w:type="spellEnd"/>
      <w:r w:rsidRPr="0020227C">
        <w:rPr>
          <w:rFonts w:ascii="Tahoma" w:hAnsi="Tahoma" w:cs="Tahoma"/>
          <w:sz w:val="20"/>
          <w:szCs w:val="20"/>
        </w:rPr>
        <w:t xml:space="preserve"> e </w:t>
      </w:r>
      <w:proofErr w:type="spellStart"/>
      <w:r w:rsidRPr="0020227C">
        <w:rPr>
          <w:rFonts w:ascii="Tahoma" w:hAnsi="Tahoma" w:cs="Tahoma"/>
          <w:i/>
          <w:iCs/>
          <w:sz w:val="20"/>
          <w:szCs w:val="20"/>
        </w:rPr>
        <w:t>Document</w:t>
      </w:r>
      <w:proofErr w:type="spellEnd"/>
      <w:r w:rsidRPr="0020227C">
        <w:rPr>
          <w:rFonts w:ascii="Tahoma" w:hAnsi="Tahoma" w:cs="Tahoma"/>
          <w:i/>
          <w:iCs/>
          <w:sz w:val="20"/>
          <w:szCs w:val="20"/>
        </w:rPr>
        <w:t xml:space="preserve"> Delivery</w:t>
      </w:r>
      <w:r w:rsidRPr="0020227C">
        <w:rPr>
          <w:rFonts w:ascii="Tahoma" w:hAnsi="Tahoma" w:cs="Tahoma"/>
          <w:sz w:val="20"/>
          <w:szCs w:val="20"/>
        </w:rPr>
        <w:t xml:space="preserve"> si è rivelato di estrema importanza durante i mesi di emergenza pandemica in cui gli spostamenti consentiti erano limitati. Il servizio, attualmente riservato ai soli utenti interni, ha consentito a ricercatori e allievi della Scuola di continuare il proprio lavoro di ricerca e studio. Per questo motivo si è cercato di mantenere il servizio il più possibile attivo, anche nelle fasi di maggiore difficoltà dovute ai ritardi del servizio postale e alla chiusura di biblioteche e archivi partner.</w:t>
      </w:r>
    </w:p>
    <w:p w14:paraId="6653228B" w14:textId="77777777" w:rsidR="0020227C" w:rsidRPr="0020227C" w:rsidRDefault="0020227C" w:rsidP="0020227C">
      <w:pPr>
        <w:rPr>
          <w:rFonts w:ascii="Tahoma" w:hAnsi="Tahoma" w:cs="Tahoma"/>
          <w:sz w:val="20"/>
        </w:rPr>
      </w:pPr>
    </w:p>
    <w:p w14:paraId="1E611F1E" w14:textId="77777777" w:rsidR="0020227C" w:rsidRPr="0020227C" w:rsidRDefault="0020227C" w:rsidP="0020227C">
      <w:pPr>
        <w:pStyle w:val="NormaleWeb"/>
        <w:spacing w:before="0" w:beforeAutospacing="0" w:after="0" w:afterAutospacing="0"/>
        <w:jc w:val="both"/>
        <w:rPr>
          <w:rFonts w:ascii="Tahoma" w:hAnsi="Tahoma" w:cs="Tahoma"/>
          <w:sz w:val="20"/>
          <w:szCs w:val="20"/>
        </w:rPr>
      </w:pPr>
      <w:r w:rsidRPr="0020227C">
        <w:rPr>
          <w:rFonts w:ascii="Tahoma" w:hAnsi="Tahoma" w:cs="Tahoma"/>
          <w:sz w:val="20"/>
          <w:szCs w:val="20"/>
        </w:rPr>
        <w:t xml:space="preserve">Il servizio di </w:t>
      </w:r>
      <w:proofErr w:type="spellStart"/>
      <w:r w:rsidRPr="0020227C">
        <w:rPr>
          <w:rFonts w:ascii="Tahoma" w:hAnsi="Tahoma" w:cs="Tahoma"/>
          <w:i/>
          <w:iCs/>
          <w:sz w:val="20"/>
          <w:szCs w:val="20"/>
        </w:rPr>
        <w:t>Document</w:t>
      </w:r>
      <w:proofErr w:type="spellEnd"/>
      <w:r w:rsidRPr="0020227C">
        <w:rPr>
          <w:rFonts w:ascii="Tahoma" w:hAnsi="Tahoma" w:cs="Tahoma"/>
          <w:i/>
          <w:iCs/>
          <w:sz w:val="20"/>
          <w:szCs w:val="20"/>
        </w:rPr>
        <w:t xml:space="preserve"> Delivery</w:t>
      </w:r>
      <w:r w:rsidRPr="0020227C">
        <w:rPr>
          <w:rFonts w:ascii="Tahoma" w:hAnsi="Tahoma" w:cs="Tahoma"/>
          <w:sz w:val="20"/>
          <w:szCs w:val="20"/>
        </w:rPr>
        <w:t xml:space="preserve"> è sempre rimasto attivo, anche nelle prime fasi della situazione emergenziale. Nel corso del 2020, la biblioteca ha ricevuto un totale di 562 richieste dai propri utenti (</w:t>
      </w:r>
      <w:proofErr w:type="spellStart"/>
      <w:r w:rsidRPr="00F9417F">
        <w:rPr>
          <w:rFonts w:ascii="Tahoma" w:hAnsi="Tahoma" w:cs="Tahoma"/>
          <w:i/>
          <w:sz w:val="20"/>
          <w:szCs w:val="20"/>
        </w:rPr>
        <w:t>borrowing</w:t>
      </w:r>
      <w:proofErr w:type="spellEnd"/>
      <w:r w:rsidRPr="0020227C">
        <w:rPr>
          <w:rFonts w:ascii="Tahoma" w:hAnsi="Tahoma" w:cs="Tahoma"/>
          <w:sz w:val="20"/>
          <w:szCs w:val="20"/>
        </w:rPr>
        <w:t>) e 44 richieste da biblioteche partner (</w:t>
      </w:r>
      <w:r w:rsidRPr="00F9417F">
        <w:rPr>
          <w:rFonts w:ascii="Tahoma" w:hAnsi="Tahoma" w:cs="Tahoma"/>
          <w:i/>
          <w:sz w:val="20"/>
          <w:szCs w:val="20"/>
        </w:rPr>
        <w:t>lending</w:t>
      </w:r>
      <w:r w:rsidRPr="0020227C">
        <w:rPr>
          <w:rFonts w:ascii="Tahoma" w:hAnsi="Tahoma" w:cs="Tahoma"/>
          <w:sz w:val="20"/>
          <w:szCs w:val="20"/>
        </w:rPr>
        <w:t>).</w:t>
      </w:r>
    </w:p>
    <w:p w14:paraId="0EF3759A" w14:textId="77777777" w:rsidR="0020227C" w:rsidRDefault="0020227C" w:rsidP="0020227C">
      <w:pPr>
        <w:spacing w:after="240"/>
      </w:pPr>
    </w:p>
    <w:p w14:paraId="49A5786F" w14:textId="77777777" w:rsidR="0020227C" w:rsidRDefault="0020227C" w:rsidP="0020227C">
      <w:pPr>
        <w:pStyle w:val="NormaleWeb"/>
        <w:keepNext/>
        <w:spacing w:before="0" w:beforeAutospacing="0" w:after="0" w:afterAutospacing="0"/>
        <w:jc w:val="center"/>
      </w:pPr>
      <w:r>
        <w:rPr>
          <w:rFonts w:ascii="Arial" w:hAnsi="Arial" w:cs="Arial"/>
          <w:noProof/>
          <w:sz w:val="22"/>
          <w:szCs w:val="22"/>
          <w:bdr w:val="none" w:sz="0" w:space="0" w:color="auto" w:frame="1"/>
        </w:rPr>
        <w:drawing>
          <wp:inline distT="0" distB="0" distL="0" distR="0" wp14:anchorId="5C8945FE" wp14:editId="3FBC9220">
            <wp:extent cx="4562475" cy="3390900"/>
            <wp:effectExtent l="0" t="0" r="9525" b="0"/>
            <wp:docPr id="28" name="Immagine 28" descr="https://lh6.googleusercontent.com/NVP0VCcuk4C37kzKTOOhmhc-px4SIPR3IUSeFw13P9KuM6acAJgLrDRor5LVKHrEyxGKkna2L2PPlJMrqyDr1u_I-PnNF14_6dCD1Z5A63x56M8zo8CFuH4xsFIAxMBYTPR2le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6.googleusercontent.com/NVP0VCcuk4C37kzKTOOhmhc-px4SIPR3IUSeFw13P9KuM6acAJgLrDRor5LVKHrEyxGKkna2L2PPlJMrqyDr1u_I-PnNF14_6dCD1Z5A63x56M8zo8CFuH4xsFIAxMBYTPR2le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562475" cy="3390900"/>
                    </a:xfrm>
                    <a:prstGeom prst="rect">
                      <a:avLst/>
                    </a:prstGeom>
                    <a:noFill/>
                    <a:ln>
                      <a:noFill/>
                    </a:ln>
                  </pic:spPr>
                </pic:pic>
              </a:graphicData>
            </a:graphic>
          </wp:inline>
        </w:drawing>
      </w:r>
    </w:p>
    <w:p w14:paraId="2CF35529" w14:textId="469B0223" w:rsidR="0020227C" w:rsidRPr="0020227C" w:rsidRDefault="0020227C" w:rsidP="0020227C">
      <w:pPr>
        <w:pStyle w:val="Didascalia"/>
        <w:jc w:val="center"/>
        <w:rPr>
          <w:rFonts w:ascii="Tahoma" w:hAnsi="Tahoma" w:cs="Tahoma"/>
          <w:i w:val="0"/>
        </w:rPr>
      </w:pPr>
      <w:r w:rsidRPr="0020227C">
        <w:rPr>
          <w:rFonts w:ascii="Tahoma" w:hAnsi="Tahoma" w:cs="Tahoma"/>
          <w:i w:val="0"/>
        </w:rPr>
        <w:t xml:space="preserve">Figura </w:t>
      </w:r>
      <w:r w:rsidRPr="0020227C">
        <w:rPr>
          <w:rFonts w:ascii="Tahoma" w:hAnsi="Tahoma" w:cs="Tahoma"/>
          <w:i w:val="0"/>
        </w:rPr>
        <w:fldChar w:fldCharType="begin"/>
      </w:r>
      <w:r w:rsidRPr="0020227C">
        <w:rPr>
          <w:rFonts w:ascii="Tahoma" w:hAnsi="Tahoma" w:cs="Tahoma"/>
          <w:i w:val="0"/>
        </w:rPr>
        <w:instrText xml:space="preserve"> SEQ Figura \* ARABIC </w:instrText>
      </w:r>
      <w:r w:rsidRPr="0020227C">
        <w:rPr>
          <w:rFonts w:ascii="Tahoma" w:hAnsi="Tahoma" w:cs="Tahoma"/>
          <w:i w:val="0"/>
        </w:rPr>
        <w:fldChar w:fldCharType="separate"/>
      </w:r>
      <w:r w:rsidR="00AE4B76">
        <w:rPr>
          <w:rFonts w:ascii="Tahoma" w:hAnsi="Tahoma" w:cs="Tahoma"/>
          <w:i w:val="0"/>
          <w:noProof/>
        </w:rPr>
        <w:t>1</w:t>
      </w:r>
      <w:r w:rsidRPr="0020227C">
        <w:rPr>
          <w:rFonts w:ascii="Tahoma" w:hAnsi="Tahoma" w:cs="Tahoma"/>
          <w:i w:val="0"/>
        </w:rPr>
        <w:fldChar w:fldCharType="end"/>
      </w:r>
      <w:r w:rsidRPr="0020227C">
        <w:rPr>
          <w:rFonts w:ascii="Tahoma" w:hAnsi="Tahoma" w:cs="Tahoma"/>
          <w:i w:val="0"/>
        </w:rPr>
        <w:t>- Richieste DD 2020 suddivise per mesi</w:t>
      </w:r>
    </w:p>
    <w:p w14:paraId="64081E7A" w14:textId="77777777" w:rsidR="0020227C" w:rsidRDefault="0020227C" w:rsidP="0020227C">
      <w:pPr>
        <w:pStyle w:val="NormaleWeb"/>
        <w:spacing w:before="0" w:beforeAutospacing="0" w:after="0" w:afterAutospacing="0"/>
        <w:jc w:val="both"/>
        <w:rPr>
          <w:rFonts w:ascii="Tahoma" w:hAnsi="Tahoma" w:cs="Tahoma"/>
          <w:sz w:val="20"/>
          <w:szCs w:val="20"/>
        </w:rPr>
      </w:pPr>
    </w:p>
    <w:p w14:paraId="1CA67716" w14:textId="06AADDB5" w:rsidR="0020227C" w:rsidRPr="0020227C" w:rsidRDefault="0020227C" w:rsidP="0020227C">
      <w:pPr>
        <w:pStyle w:val="NormaleWeb"/>
        <w:spacing w:before="0" w:beforeAutospacing="0" w:after="0" w:afterAutospacing="0"/>
        <w:jc w:val="both"/>
        <w:rPr>
          <w:rFonts w:ascii="Tahoma" w:hAnsi="Tahoma" w:cs="Tahoma"/>
          <w:sz w:val="20"/>
          <w:szCs w:val="20"/>
        </w:rPr>
      </w:pPr>
      <w:r w:rsidRPr="0020227C">
        <w:rPr>
          <w:rFonts w:ascii="Tahoma" w:hAnsi="Tahoma" w:cs="Tahoma"/>
          <w:sz w:val="20"/>
          <w:szCs w:val="20"/>
        </w:rPr>
        <w:t xml:space="preserve">In ogni caso non si registra un aumento di richiesta del servizio rispetto all’anno 2019, durante il quale sono state ricevute 649 richieste </w:t>
      </w:r>
      <w:proofErr w:type="spellStart"/>
      <w:r w:rsidRPr="0020227C">
        <w:rPr>
          <w:rFonts w:ascii="Tahoma" w:hAnsi="Tahoma" w:cs="Tahoma"/>
          <w:i/>
          <w:iCs/>
          <w:sz w:val="20"/>
          <w:szCs w:val="20"/>
        </w:rPr>
        <w:t>borrowing</w:t>
      </w:r>
      <w:proofErr w:type="spellEnd"/>
      <w:r w:rsidRPr="0020227C">
        <w:rPr>
          <w:rFonts w:ascii="Tahoma" w:hAnsi="Tahoma" w:cs="Tahoma"/>
          <w:sz w:val="20"/>
          <w:szCs w:val="20"/>
        </w:rPr>
        <w:t xml:space="preserve"> e 55 richieste </w:t>
      </w:r>
      <w:r w:rsidRPr="0020227C">
        <w:rPr>
          <w:rFonts w:ascii="Tahoma" w:hAnsi="Tahoma" w:cs="Tahoma"/>
          <w:i/>
          <w:iCs/>
          <w:sz w:val="20"/>
          <w:szCs w:val="20"/>
        </w:rPr>
        <w:t>lending</w:t>
      </w:r>
      <w:r w:rsidRPr="0020227C">
        <w:rPr>
          <w:rFonts w:ascii="Tahoma" w:hAnsi="Tahoma" w:cs="Tahoma"/>
          <w:sz w:val="20"/>
          <w:szCs w:val="20"/>
        </w:rPr>
        <w:t>.</w:t>
      </w:r>
    </w:p>
    <w:p w14:paraId="3933482E" w14:textId="77777777" w:rsidR="0020227C" w:rsidRPr="0020227C" w:rsidRDefault="0020227C" w:rsidP="0020227C">
      <w:pPr>
        <w:rPr>
          <w:rFonts w:ascii="Tahoma" w:hAnsi="Tahoma" w:cs="Tahoma"/>
          <w:sz w:val="20"/>
        </w:rPr>
      </w:pPr>
    </w:p>
    <w:p w14:paraId="004FAEEC" w14:textId="77777777" w:rsidR="0020227C" w:rsidRDefault="0020227C" w:rsidP="0020227C">
      <w:pPr>
        <w:pStyle w:val="NormaleWeb"/>
        <w:spacing w:before="0" w:beforeAutospacing="0" w:after="0" w:afterAutospacing="0"/>
        <w:jc w:val="both"/>
        <w:rPr>
          <w:rFonts w:ascii="Tahoma" w:hAnsi="Tahoma" w:cs="Tahoma"/>
          <w:sz w:val="20"/>
          <w:szCs w:val="20"/>
        </w:rPr>
      </w:pPr>
    </w:p>
    <w:p w14:paraId="020854F1" w14:textId="77777777" w:rsidR="0020227C" w:rsidRDefault="0020227C" w:rsidP="0020227C">
      <w:pPr>
        <w:pStyle w:val="NormaleWeb"/>
        <w:spacing w:before="0" w:beforeAutospacing="0" w:after="0" w:afterAutospacing="0"/>
        <w:jc w:val="both"/>
        <w:rPr>
          <w:rFonts w:ascii="Tahoma" w:hAnsi="Tahoma" w:cs="Tahoma"/>
          <w:sz w:val="20"/>
          <w:szCs w:val="20"/>
        </w:rPr>
      </w:pPr>
    </w:p>
    <w:p w14:paraId="7F64E798" w14:textId="0BF646D7" w:rsidR="0020227C" w:rsidRDefault="0020227C" w:rsidP="0020227C">
      <w:pPr>
        <w:pStyle w:val="NormaleWeb"/>
        <w:spacing w:before="0" w:beforeAutospacing="0" w:after="0" w:afterAutospacing="0"/>
        <w:jc w:val="both"/>
        <w:rPr>
          <w:rFonts w:ascii="Tahoma" w:hAnsi="Tahoma" w:cs="Tahoma"/>
          <w:sz w:val="20"/>
          <w:szCs w:val="20"/>
        </w:rPr>
      </w:pPr>
      <w:r w:rsidRPr="0020227C">
        <w:rPr>
          <w:rFonts w:ascii="Tahoma" w:hAnsi="Tahoma" w:cs="Tahoma"/>
          <w:sz w:val="20"/>
          <w:szCs w:val="20"/>
        </w:rPr>
        <w:t>Se si guarda all’andamento pluriennale del servizio, nel corso del 2020 si è mantenuto stabile il tasso di evasione (83,2% nel 2018; 85,3% nel 2019; 83,7% nel 2020), mentre è aumentato il tempo medio di giacenza (da 1,16 a 1,9 giorni). Quest’ultimo dato è legato a:</w:t>
      </w:r>
    </w:p>
    <w:p w14:paraId="0B924D44" w14:textId="77777777" w:rsidR="0020227C" w:rsidRPr="0020227C" w:rsidRDefault="0020227C" w:rsidP="0020227C">
      <w:pPr>
        <w:pStyle w:val="NormaleWeb"/>
        <w:spacing w:before="0" w:beforeAutospacing="0" w:after="0" w:afterAutospacing="0"/>
        <w:jc w:val="both"/>
        <w:rPr>
          <w:rFonts w:ascii="Tahoma" w:hAnsi="Tahoma" w:cs="Tahoma"/>
          <w:sz w:val="20"/>
          <w:szCs w:val="20"/>
        </w:rPr>
      </w:pPr>
    </w:p>
    <w:p w14:paraId="5D15BF15" w14:textId="77777777" w:rsidR="0020227C" w:rsidRPr="00F9417F" w:rsidRDefault="0020227C" w:rsidP="0081015B">
      <w:pPr>
        <w:pStyle w:val="NormaleWeb"/>
        <w:numPr>
          <w:ilvl w:val="0"/>
          <w:numId w:val="2"/>
        </w:numPr>
        <w:spacing w:before="0" w:beforeAutospacing="0" w:after="0" w:afterAutospacing="0"/>
        <w:jc w:val="both"/>
        <w:textAlignment w:val="baseline"/>
        <w:rPr>
          <w:rFonts w:ascii="Tahoma" w:hAnsi="Tahoma" w:cs="Tahoma"/>
          <w:sz w:val="20"/>
          <w:szCs w:val="20"/>
        </w:rPr>
      </w:pPr>
      <w:r w:rsidRPr="00F9417F">
        <w:rPr>
          <w:rFonts w:ascii="Tahoma" w:hAnsi="Tahoma" w:cs="Tahoma"/>
          <w:sz w:val="20"/>
          <w:szCs w:val="20"/>
        </w:rPr>
        <w:t>maggiore difficoltà nel reperire biblioteche fornitrici con servizio attivo; </w:t>
      </w:r>
    </w:p>
    <w:p w14:paraId="2650750D" w14:textId="3C675C78" w:rsidR="0020227C" w:rsidRPr="00F9417F" w:rsidRDefault="0020227C" w:rsidP="0081015B">
      <w:pPr>
        <w:pStyle w:val="NormaleWeb"/>
        <w:numPr>
          <w:ilvl w:val="0"/>
          <w:numId w:val="2"/>
        </w:numPr>
        <w:spacing w:before="0" w:beforeAutospacing="0" w:after="0" w:afterAutospacing="0"/>
        <w:jc w:val="both"/>
        <w:textAlignment w:val="baseline"/>
        <w:rPr>
          <w:rFonts w:ascii="Tahoma" w:hAnsi="Tahoma" w:cs="Tahoma"/>
          <w:sz w:val="20"/>
          <w:szCs w:val="20"/>
        </w:rPr>
      </w:pPr>
      <w:r w:rsidRPr="00F9417F">
        <w:rPr>
          <w:rFonts w:ascii="Tahoma" w:hAnsi="Tahoma" w:cs="Tahoma"/>
          <w:sz w:val="20"/>
          <w:szCs w:val="20"/>
        </w:rPr>
        <w:t>personale delle biblioteche fornitrici in regime di lavoro agile, non presente tutti i giorni i</w:t>
      </w:r>
      <w:r w:rsidR="00F9417F">
        <w:rPr>
          <w:rFonts w:ascii="Tahoma" w:hAnsi="Tahoma" w:cs="Tahoma"/>
          <w:sz w:val="20"/>
          <w:szCs w:val="20"/>
        </w:rPr>
        <w:t>n sede per evadere le richieste.</w:t>
      </w:r>
    </w:p>
    <w:p w14:paraId="77A74731" w14:textId="77777777" w:rsidR="0020227C" w:rsidRDefault="0020227C" w:rsidP="0020227C">
      <w:pPr>
        <w:spacing w:after="240"/>
        <w:rPr>
          <w:rFonts w:ascii="Times New Roman" w:hAnsi="Times New Roman"/>
          <w:szCs w:val="24"/>
        </w:rPr>
      </w:pPr>
    </w:p>
    <w:p w14:paraId="2BA0F4B4" w14:textId="6EFCAB8A" w:rsidR="0020227C" w:rsidRDefault="0020227C" w:rsidP="0020227C">
      <w:pPr>
        <w:pStyle w:val="NormaleWeb"/>
        <w:keepNext/>
        <w:spacing w:before="0" w:beforeAutospacing="0" w:after="0" w:afterAutospacing="0"/>
        <w:jc w:val="center"/>
      </w:pPr>
      <w:r>
        <w:rPr>
          <w:rFonts w:ascii="Arial" w:hAnsi="Arial" w:cs="Arial"/>
          <w:noProof/>
          <w:sz w:val="22"/>
          <w:szCs w:val="22"/>
          <w:bdr w:val="none" w:sz="0" w:space="0" w:color="auto" w:frame="1"/>
        </w:rPr>
        <w:drawing>
          <wp:inline distT="0" distB="0" distL="0" distR="0" wp14:anchorId="194F01A2" wp14:editId="24702FB5">
            <wp:extent cx="1666875" cy="1085850"/>
            <wp:effectExtent l="0" t="0" r="9525" b="0"/>
            <wp:docPr id="27" name="Immagine 27" descr="https://lh4.googleusercontent.com/BOKE9Qrbj_gUedynt51Di2kJb-FSLTO01jXz88LeJGkOR4dVx91etn9zGTSxTiYv15yZsSMQpkJ3GmHDz8NYc4qJkrPp8Q8zKV3vazuGghe6bzVppTQKTTzHQGrgWojDcuMLLp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lh4.googleusercontent.com/BOKE9Qrbj_gUedynt51Di2kJb-FSLTO01jXz88LeJGkOR4dVx91etn9zGTSxTiYv15yZsSMQpkJ3GmHDz8NYc4qJkrPp8Q8zKV3vazuGghe6bzVppTQKTTzHQGrgWojDcuMLLp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666875" cy="1085850"/>
                    </a:xfrm>
                    <a:prstGeom prst="rect">
                      <a:avLst/>
                    </a:prstGeom>
                    <a:noFill/>
                    <a:ln>
                      <a:noFill/>
                    </a:ln>
                  </pic:spPr>
                </pic:pic>
              </a:graphicData>
            </a:graphic>
          </wp:inline>
        </w:drawing>
      </w:r>
      <w:r>
        <w:rPr>
          <w:rFonts w:ascii="Arial" w:hAnsi="Arial" w:cs="Arial"/>
          <w:noProof/>
          <w:sz w:val="22"/>
          <w:szCs w:val="22"/>
          <w:bdr w:val="none" w:sz="0" w:space="0" w:color="auto" w:frame="1"/>
        </w:rPr>
        <w:drawing>
          <wp:inline distT="0" distB="0" distL="0" distR="0" wp14:anchorId="06FE6DF6" wp14:editId="0B861B43">
            <wp:extent cx="1895475" cy="1076325"/>
            <wp:effectExtent l="0" t="0" r="9525" b="9525"/>
            <wp:docPr id="26" name="Immagine 26" descr="https://lh4.googleusercontent.com/RSDGTC6syCN9sIrZxuzDjWZKVdOULwD8MbrYYgPNP67e0zCMCkD_SJnzM_j_x_5DmOaAgkuSJD4sOjyxn2fBIZt2XVu6NDilwb-iExPvPe2uvs3C831pegjLi3geleHkXnqcyB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4.googleusercontent.com/RSDGTC6syCN9sIrZxuzDjWZKVdOULwD8MbrYYgPNP67e0zCMCkD_SJnzM_j_x_5DmOaAgkuSJD4sOjyxn2fBIZt2XVu6NDilwb-iExPvPe2uvs3C831pegjLi3geleHkXnqcyBM"/>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895475" cy="1076325"/>
                    </a:xfrm>
                    <a:prstGeom prst="rect">
                      <a:avLst/>
                    </a:prstGeom>
                    <a:noFill/>
                    <a:ln>
                      <a:noFill/>
                    </a:ln>
                  </pic:spPr>
                </pic:pic>
              </a:graphicData>
            </a:graphic>
          </wp:inline>
        </w:drawing>
      </w:r>
      <w:r>
        <w:rPr>
          <w:rFonts w:ascii="Arial" w:hAnsi="Arial" w:cs="Arial"/>
          <w:noProof/>
          <w:sz w:val="22"/>
          <w:szCs w:val="22"/>
          <w:bdr w:val="none" w:sz="0" w:space="0" w:color="auto" w:frame="1"/>
        </w:rPr>
        <w:drawing>
          <wp:inline distT="0" distB="0" distL="0" distR="0" wp14:anchorId="6E4DBA9A" wp14:editId="4683950B">
            <wp:extent cx="1799544" cy="1085850"/>
            <wp:effectExtent l="0" t="0" r="0" b="0"/>
            <wp:docPr id="25" name="Immagine 25" descr="https://lh6.googleusercontent.com/mnlILzaOCeMCcFqHP0hGD1k3a03pGbdgmarhVY9WyD6U7KBQc8EzMdYJ2zng2ORkqbtKF66hPXZ_Gsmh2_3q8MCOloFq7okQUByniGhItTsTkLf9dWwmypKcez0l279qtrpG9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lh6.googleusercontent.com/mnlILzaOCeMCcFqHP0hGD1k3a03pGbdgmarhVY9WyD6U7KBQc8EzMdYJ2zng2ORkqbtKF66hPXZ_Gsmh2_3q8MCOloFq7okQUByniGhItTsTkLf9dWwmypKcez0l279qtrpG9b0"/>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813065" cy="1094009"/>
                    </a:xfrm>
                    <a:prstGeom prst="rect">
                      <a:avLst/>
                    </a:prstGeom>
                    <a:noFill/>
                    <a:ln>
                      <a:noFill/>
                    </a:ln>
                  </pic:spPr>
                </pic:pic>
              </a:graphicData>
            </a:graphic>
          </wp:inline>
        </w:drawing>
      </w:r>
    </w:p>
    <w:p w14:paraId="58D86ED6" w14:textId="2B6798BA" w:rsidR="0020227C" w:rsidRPr="0020227C" w:rsidRDefault="0020227C" w:rsidP="0020227C">
      <w:pPr>
        <w:pStyle w:val="Didascalia"/>
        <w:jc w:val="center"/>
        <w:rPr>
          <w:rFonts w:ascii="Tahoma" w:hAnsi="Tahoma" w:cs="Tahoma"/>
          <w:i w:val="0"/>
        </w:rPr>
      </w:pPr>
      <w:r w:rsidRPr="0020227C">
        <w:rPr>
          <w:rFonts w:ascii="Tahoma" w:hAnsi="Tahoma" w:cs="Tahoma"/>
          <w:i w:val="0"/>
        </w:rPr>
        <w:t xml:space="preserve">Figura </w:t>
      </w:r>
      <w:r w:rsidRPr="0020227C">
        <w:rPr>
          <w:rFonts w:ascii="Tahoma" w:hAnsi="Tahoma" w:cs="Tahoma"/>
          <w:i w:val="0"/>
        </w:rPr>
        <w:fldChar w:fldCharType="begin"/>
      </w:r>
      <w:r w:rsidRPr="0020227C">
        <w:rPr>
          <w:rFonts w:ascii="Tahoma" w:hAnsi="Tahoma" w:cs="Tahoma"/>
          <w:i w:val="0"/>
        </w:rPr>
        <w:instrText xml:space="preserve"> SEQ Figura \* ARABIC </w:instrText>
      </w:r>
      <w:r w:rsidRPr="0020227C">
        <w:rPr>
          <w:rFonts w:ascii="Tahoma" w:hAnsi="Tahoma" w:cs="Tahoma"/>
          <w:i w:val="0"/>
        </w:rPr>
        <w:fldChar w:fldCharType="separate"/>
      </w:r>
      <w:r w:rsidR="00AE4B76">
        <w:rPr>
          <w:rFonts w:ascii="Tahoma" w:hAnsi="Tahoma" w:cs="Tahoma"/>
          <w:i w:val="0"/>
          <w:noProof/>
        </w:rPr>
        <w:t>2</w:t>
      </w:r>
      <w:r w:rsidRPr="0020227C">
        <w:rPr>
          <w:rFonts w:ascii="Tahoma" w:hAnsi="Tahoma" w:cs="Tahoma"/>
          <w:i w:val="0"/>
        </w:rPr>
        <w:fldChar w:fldCharType="end"/>
      </w:r>
      <w:r w:rsidRPr="0020227C">
        <w:rPr>
          <w:rFonts w:ascii="Tahoma" w:hAnsi="Tahoma" w:cs="Tahoma"/>
          <w:i w:val="0"/>
        </w:rPr>
        <w:t xml:space="preserve"> - Indicatori Nilde 2018-2020</w:t>
      </w:r>
    </w:p>
    <w:p w14:paraId="676309FA" w14:textId="07BFD61E" w:rsidR="0020227C" w:rsidRDefault="0020227C" w:rsidP="0020227C">
      <w:pPr>
        <w:pStyle w:val="NormaleWeb"/>
        <w:spacing w:before="0" w:beforeAutospacing="0" w:after="0" w:afterAutospacing="0"/>
        <w:jc w:val="center"/>
      </w:pPr>
    </w:p>
    <w:p w14:paraId="00872461" w14:textId="77777777" w:rsidR="0020227C" w:rsidRDefault="0020227C" w:rsidP="0020227C">
      <w:pPr>
        <w:pStyle w:val="NormaleWeb"/>
        <w:spacing w:before="0" w:beforeAutospacing="0" w:after="0" w:afterAutospacing="0"/>
        <w:jc w:val="both"/>
        <w:rPr>
          <w:rFonts w:ascii="Arial" w:hAnsi="Arial" w:cs="Arial"/>
          <w:sz w:val="22"/>
          <w:szCs w:val="22"/>
        </w:rPr>
      </w:pPr>
    </w:p>
    <w:p w14:paraId="54FE78C9" w14:textId="2603F2D2" w:rsidR="0020227C" w:rsidRPr="00F9417F" w:rsidRDefault="0020227C" w:rsidP="0020227C">
      <w:pPr>
        <w:pStyle w:val="NormaleWeb"/>
        <w:spacing w:before="0" w:beforeAutospacing="0" w:after="0" w:afterAutospacing="0"/>
        <w:jc w:val="both"/>
        <w:rPr>
          <w:rFonts w:ascii="Tahoma" w:hAnsi="Tahoma" w:cs="Tahoma"/>
          <w:sz w:val="20"/>
          <w:szCs w:val="20"/>
        </w:rPr>
      </w:pPr>
      <w:r w:rsidRPr="00F9417F">
        <w:rPr>
          <w:rFonts w:ascii="Tahoma" w:hAnsi="Tahoma" w:cs="Tahoma"/>
          <w:sz w:val="20"/>
          <w:szCs w:val="20"/>
        </w:rPr>
        <w:t>Nelle fasi più acute della pandemia il servizio è stato erogato su appuntamento tramite allestimento di un punto-ritiro accanto al desk. </w:t>
      </w:r>
    </w:p>
    <w:p w14:paraId="681C1B57" w14:textId="77777777" w:rsidR="00F9417F" w:rsidRPr="00F9417F" w:rsidRDefault="00F9417F" w:rsidP="0020227C">
      <w:pPr>
        <w:pStyle w:val="NormaleWeb"/>
        <w:spacing w:before="0" w:beforeAutospacing="0" w:after="0" w:afterAutospacing="0"/>
        <w:jc w:val="both"/>
        <w:rPr>
          <w:rFonts w:ascii="Tahoma" w:hAnsi="Tahoma" w:cs="Tahoma"/>
          <w:sz w:val="20"/>
          <w:szCs w:val="20"/>
        </w:rPr>
      </w:pPr>
    </w:p>
    <w:p w14:paraId="7EBE856A" w14:textId="64533B70" w:rsidR="0020227C" w:rsidRPr="00F9417F" w:rsidRDefault="0020227C" w:rsidP="0020227C">
      <w:pPr>
        <w:pStyle w:val="NormaleWeb"/>
        <w:spacing w:before="0" w:beforeAutospacing="0" w:after="0" w:afterAutospacing="0"/>
        <w:jc w:val="both"/>
        <w:rPr>
          <w:rFonts w:ascii="Tahoma" w:hAnsi="Tahoma" w:cs="Tahoma"/>
          <w:sz w:val="20"/>
          <w:szCs w:val="20"/>
        </w:rPr>
      </w:pPr>
      <w:r w:rsidRPr="00F9417F">
        <w:rPr>
          <w:rFonts w:ascii="Tahoma" w:hAnsi="Tahoma" w:cs="Tahoma"/>
          <w:sz w:val="20"/>
          <w:szCs w:val="20"/>
        </w:rPr>
        <w:t>Il servizio di prestito interbibliotecario è stato sospeso dal 13 marzo al 18 maggio 2020. La scelta della sospensione è stata presa sulla base della chiusura pressoché generalizzata del servizio presso le altre biblioteche italiane ed europee e la conseguente impossibilità a reperire il materiale bibliografico richiesto.</w:t>
      </w:r>
    </w:p>
    <w:p w14:paraId="264CCF9B" w14:textId="4BC0912F" w:rsidR="0020227C" w:rsidRPr="00F9417F" w:rsidRDefault="0020227C" w:rsidP="0020227C">
      <w:pPr>
        <w:pStyle w:val="NormaleWeb"/>
        <w:spacing w:before="0" w:beforeAutospacing="0" w:after="0" w:afterAutospacing="0"/>
        <w:jc w:val="both"/>
        <w:rPr>
          <w:rFonts w:ascii="Tahoma" w:hAnsi="Tahoma" w:cs="Tahoma"/>
          <w:sz w:val="20"/>
          <w:szCs w:val="20"/>
        </w:rPr>
      </w:pPr>
      <w:r w:rsidRPr="00F9417F">
        <w:rPr>
          <w:rFonts w:ascii="Tahoma" w:hAnsi="Tahoma" w:cs="Tahoma"/>
          <w:sz w:val="20"/>
          <w:szCs w:val="20"/>
        </w:rPr>
        <w:t>In questa fase, grazie alla collaborazione e agli accordi presi con le biblioteche italiane e straniere coinvolte, il prestito di tutti gli ILL (</w:t>
      </w:r>
      <w:proofErr w:type="spellStart"/>
      <w:r w:rsidRPr="00F9417F">
        <w:rPr>
          <w:rFonts w:ascii="Tahoma" w:hAnsi="Tahoma" w:cs="Tahoma"/>
          <w:i/>
          <w:iCs/>
          <w:sz w:val="20"/>
          <w:szCs w:val="20"/>
        </w:rPr>
        <w:t>interlibrary</w:t>
      </w:r>
      <w:proofErr w:type="spellEnd"/>
      <w:r w:rsidRPr="00F9417F">
        <w:rPr>
          <w:rFonts w:ascii="Tahoma" w:hAnsi="Tahoma" w:cs="Tahoma"/>
          <w:i/>
          <w:iCs/>
          <w:sz w:val="20"/>
          <w:szCs w:val="20"/>
        </w:rPr>
        <w:t xml:space="preserve"> </w:t>
      </w:r>
      <w:proofErr w:type="spellStart"/>
      <w:r w:rsidRPr="00F9417F">
        <w:rPr>
          <w:rFonts w:ascii="Tahoma" w:hAnsi="Tahoma" w:cs="Tahoma"/>
          <w:i/>
          <w:iCs/>
          <w:sz w:val="20"/>
          <w:szCs w:val="20"/>
        </w:rPr>
        <w:t>loan</w:t>
      </w:r>
      <w:proofErr w:type="spellEnd"/>
      <w:r w:rsidRPr="00F9417F">
        <w:rPr>
          <w:rFonts w:ascii="Tahoma" w:hAnsi="Tahoma" w:cs="Tahoma"/>
          <w:sz w:val="20"/>
          <w:szCs w:val="20"/>
        </w:rPr>
        <w:t>) pendenti è stato esteso per ridurre al minimo gli spostamenti dell’utenza e andare incontro a varie criticità (es.: utenti impossibilitati a raggiungere la Scuola perché bloccati all’estero o in un’altra regione).</w:t>
      </w:r>
    </w:p>
    <w:p w14:paraId="0761AFD9" w14:textId="358E9AE8" w:rsidR="0020227C" w:rsidRPr="00F9417F" w:rsidRDefault="0020227C" w:rsidP="0020227C">
      <w:pPr>
        <w:pStyle w:val="NormaleWeb"/>
        <w:spacing w:before="0" w:beforeAutospacing="0" w:after="0" w:afterAutospacing="0"/>
        <w:jc w:val="both"/>
        <w:rPr>
          <w:rFonts w:ascii="Tahoma" w:hAnsi="Tahoma" w:cs="Tahoma"/>
          <w:sz w:val="20"/>
          <w:szCs w:val="20"/>
        </w:rPr>
      </w:pPr>
      <w:r w:rsidRPr="00F9417F">
        <w:rPr>
          <w:rFonts w:ascii="Tahoma" w:hAnsi="Tahoma" w:cs="Tahoma"/>
          <w:sz w:val="20"/>
          <w:szCs w:val="20"/>
        </w:rPr>
        <w:t>Nel corso del 2020 sono stati erogati ai nostri utenti 128 prestiti interbibliotecari. Si tratta di un dato in linea con i numeri degli anni precedenti, tenuto conto della sospensione extra del servizio. Il servizio ILL ha registrato un aumento delle richieste a partire da settembre 2020 ed è attualmente in una fase di forte crescita sia in passivo (sono stati già erogati 63 ILL ad aprile 2021) che in attivo (7 prestiti a biblioteche esterne ad aprile 2021 contro una media di 1,5 prestiti all’anno nell’ultimo triennio).</w:t>
      </w:r>
    </w:p>
    <w:p w14:paraId="2A067B08" w14:textId="60D5CB9D" w:rsidR="0020227C" w:rsidRPr="00F9417F" w:rsidRDefault="0020227C" w:rsidP="0020227C">
      <w:pPr>
        <w:pStyle w:val="NormaleWeb"/>
        <w:spacing w:before="0" w:beforeAutospacing="0" w:after="0" w:afterAutospacing="0"/>
        <w:jc w:val="both"/>
        <w:rPr>
          <w:rFonts w:ascii="Tahoma" w:hAnsi="Tahoma" w:cs="Tahoma"/>
          <w:sz w:val="20"/>
          <w:szCs w:val="20"/>
        </w:rPr>
      </w:pPr>
      <w:r w:rsidRPr="00F9417F">
        <w:rPr>
          <w:rFonts w:ascii="Tahoma" w:hAnsi="Tahoma" w:cs="Tahoma"/>
          <w:sz w:val="20"/>
          <w:szCs w:val="20"/>
        </w:rPr>
        <w:t xml:space="preserve">Nelle fasi più acute della pandemia il servizio è stato erogato su appuntamento tramite allestimento di un punto ritiro accanto al desk. Si è incentivato il più possibile l’uso del </w:t>
      </w:r>
      <w:r w:rsidR="00CA44CC">
        <w:rPr>
          <w:rFonts w:ascii="Tahoma" w:hAnsi="Tahoma" w:cs="Tahoma"/>
          <w:sz w:val="20"/>
          <w:szCs w:val="20"/>
        </w:rPr>
        <w:t>“B</w:t>
      </w:r>
      <w:r w:rsidRPr="00CA44CC">
        <w:rPr>
          <w:rFonts w:ascii="Tahoma" w:hAnsi="Tahoma" w:cs="Tahoma"/>
          <w:sz w:val="20"/>
          <w:szCs w:val="20"/>
        </w:rPr>
        <w:t xml:space="preserve">ook </w:t>
      </w:r>
      <w:proofErr w:type="spellStart"/>
      <w:r w:rsidRPr="00CA44CC">
        <w:rPr>
          <w:rFonts w:ascii="Tahoma" w:hAnsi="Tahoma" w:cs="Tahoma"/>
          <w:sz w:val="20"/>
          <w:szCs w:val="20"/>
        </w:rPr>
        <w:t>return</w:t>
      </w:r>
      <w:proofErr w:type="spellEnd"/>
      <w:r w:rsidR="00CA44CC">
        <w:rPr>
          <w:rFonts w:ascii="Tahoma" w:hAnsi="Tahoma" w:cs="Tahoma"/>
          <w:sz w:val="20"/>
          <w:szCs w:val="20"/>
        </w:rPr>
        <w:t>”</w:t>
      </w:r>
      <w:r w:rsidRPr="00F9417F">
        <w:rPr>
          <w:rFonts w:ascii="Tahoma" w:hAnsi="Tahoma" w:cs="Tahoma"/>
          <w:sz w:val="20"/>
          <w:szCs w:val="20"/>
        </w:rPr>
        <w:t xml:space="preserve"> in fase di restituzione.</w:t>
      </w:r>
    </w:p>
    <w:p w14:paraId="55AAA185" w14:textId="4516827B" w:rsidR="0020227C" w:rsidRDefault="0020227C" w:rsidP="0020227C">
      <w:r>
        <w:br/>
      </w:r>
      <w:r>
        <w:br/>
      </w:r>
    </w:p>
    <w:p w14:paraId="0B987D82" w14:textId="74138903" w:rsidR="00F9417F" w:rsidRDefault="00F9417F">
      <w:r>
        <w:br w:type="page"/>
      </w:r>
    </w:p>
    <w:p w14:paraId="2C7C3F69" w14:textId="77777777" w:rsidR="00F9417F" w:rsidRDefault="00F9417F" w:rsidP="0020227C"/>
    <w:p w14:paraId="308AF693" w14:textId="13A8EA63" w:rsidR="00F9417F" w:rsidRPr="00336ABC" w:rsidRDefault="0020227C" w:rsidP="0081015B">
      <w:pPr>
        <w:pStyle w:val="Titolo2"/>
        <w:numPr>
          <w:ilvl w:val="0"/>
          <w:numId w:val="2"/>
        </w:numPr>
        <w:rPr>
          <w:rFonts w:ascii="Tahoma" w:hAnsi="Tahoma" w:cs="Tahoma"/>
          <w:b/>
          <w:sz w:val="24"/>
          <w:szCs w:val="24"/>
        </w:rPr>
      </w:pPr>
      <w:bookmarkStart w:id="5" w:name="_Toc73368492"/>
      <w:r w:rsidRPr="00336ABC">
        <w:rPr>
          <w:rFonts w:ascii="Tahoma" w:hAnsi="Tahoma" w:cs="Tahoma"/>
          <w:b/>
          <w:sz w:val="24"/>
          <w:szCs w:val="24"/>
        </w:rPr>
        <w:t>La riorganizzazione degli spazi</w:t>
      </w:r>
      <w:bookmarkEnd w:id="5"/>
    </w:p>
    <w:p w14:paraId="5234A48A" w14:textId="77777777" w:rsidR="00F9417F" w:rsidRPr="00F9417F" w:rsidRDefault="00F9417F" w:rsidP="00F9417F"/>
    <w:p w14:paraId="2FBA331C" w14:textId="6FEA09CC" w:rsidR="0020227C" w:rsidRPr="00336ABC" w:rsidRDefault="0020227C" w:rsidP="0081015B">
      <w:pPr>
        <w:pStyle w:val="Titolo4"/>
        <w:numPr>
          <w:ilvl w:val="1"/>
          <w:numId w:val="11"/>
        </w:numPr>
        <w:rPr>
          <w:rFonts w:ascii="Tahoma" w:hAnsi="Tahoma" w:cs="Tahoma"/>
          <w:i w:val="0"/>
          <w:sz w:val="20"/>
        </w:rPr>
      </w:pPr>
      <w:bookmarkStart w:id="6" w:name="_Toc73368493"/>
      <w:r w:rsidRPr="00336ABC">
        <w:rPr>
          <w:rFonts w:ascii="Tahoma" w:hAnsi="Tahoma" w:cs="Tahoma"/>
          <w:i w:val="0"/>
          <w:sz w:val="20"/>
        </w:rPr>
        <w:t>Accesso alla biblioteca e uso delle postazioni della sala lettura</w:t>
      </w:r>
      <w:bookmarkEnd w:id="6"/>
    </w:p>
    <w:p w14:paraId="1547775E" w14:textId="77777777" w:rsidR="0020227C" w:rsidRPr="00F9417F" w:rsidRDefault="0020227C" w:rsidP="0020227C">
      <w:pPr>
        <w:pStyle w:val="NormaleWeb"/>
        <w:spacing w:before="240" w:beforeAutospacing="0" w:after="0" w:afterAutospacing="0"/>
        <w:jc w:val="both"/>
        <w:rPr>
          <w:rFonts w:ascii="Tahoma" w:hAnsi="Tahoma" w:cs="Tahoma"/>
          <w:sz w:val="20"/>
          <w:szCs w:val="20"/>
        </w:rPr>
      </w:pPr>
      <w:r w:rsidRPr="00F9417F">
        <w:rPr>
          <w:rFonts w:ascii="Tahoma" w:hAnsi="Tahoma" w:cs="Tahoma"/>
          <w:sz w:val="20"/>
          <w:szCs w:val="20"/>
        </w:rPr>
        <w:t>La riorganizzazione degli spazi e la loro fruizione, ha costituito uno dei maggiori sforzi effettuati dalla Biblioteca per poter continuare ad erogare i propri servizi durante l’emergenza Covid-19. Tali misure hanno interessato la sala lettura al piano terra, aperta al pubblico in zona gialla e arancione, e gli spazi condivisi riservati agli utenti interni al fine di garantire la massima sicurezza della sala lettura.  </w:t>
      </w:r>
    </w:p>
    <w:p w14:paraId="71BAFB7B" w14:textId="77777777" w:rsidR="0020227C" w:rsidRPr="00F9417F" w:rsidRDefault="0020227C" w:rsidP="0020227C">
      <w:pPr>
        <w:pStyle w:val="NormaleWeb"/>
        <w:spacing w:before="240" w:beforeAutospacing="0" w:after="0" w:afterAutospacing="0"/>
        <w:jc w:val="both"/>
        <w:rPr>
          <w:rFonts w:ascii="Tahoma" w:hAnsi="Tahoma" w:cs="Tahoma"/>
          <w:sz w:val="20"/>
          <w:szCs w:val="20"/>
        </w:rPr>
      </w:pPr>
      <w:r w:rsidRPr="00F9417F">
        <w:rPr>
          <w:rFonts w:ascii="Tahoma" w:hAnsi="Tahoma" w:cs="Tahoma"/>
          <w:sz w:val="20"/>
          <w:szCs w:val="20"/>
        </w:rPr>
        <w:t>Per quanto riguarda il piano terra, la prima operazione effettuata ha riguardato la messa in sicurezza dei tavoli privi di divisori e del bancone, tramite l’installazione di pannelli in plexiglass. Successivamente, è stata effettuata una riorganizzazione dei posti a sedere. La sala lettura disponeva originariamente di 51 postazioni studio e 2 postazioni PC, distribuite su 11 tavoli dislocati di fronte al bancone e nelle navate laterali. Con il distanziamento (deciso dalla Direzione della Scuola pari a 1,80 m) e la riduzione delle postazioni, sono stati ottenuti 23 postazioni studio, 1 postazione PC e due postazioni dedicate alla consultazione dei quotidiani. La riorganizzazione del piano terra è stata completata tramite il posizionamento di dispenser di gel igienizzante distribuiti in diversi punti della sala e tramite l’installazione di un termo scanner all’ingresso.  L’uso degli armadietti è stato momentaneamente sospeso.</w:t>
      </w:r>
    </w:p>
    <w:p w14:paraId="2D4E8F93" w14:textId="77777777" w:rsidR="0020227C" w:rsidRPr="00F9417F" w:rsidRDefault="0020227C" w:rsidP="0020227C">
      <w:pPr>
        <w:pStyle w:val="NormaleWeb"/>
        <w:spacing w:before="240" w:beforeAutospacing="0" w:after="0" w:afterAutospacing="0"/>
        <w:jc w:val="both"/>
        <w:rPr>
          <w:rFonts w:ascii="Tahoma" w:hAnsi="Tahoma" w:cs="Tahoma"/>
          <w:sz w:val="20"/>
          <w:szCs w:val="20"/>
        </w:rPr>
      </w:pPr>
      <w:r w:rsidRPr="00F9417F">
        <w:rPr>
          <w:rFonts w:ascii="Tahoma" w:hAnsi="Tahoma" w:cs="Tahoma"/>
          <w:sz w:val="20"/>
          <w:szCs w:val="20"/>
        </w:rPr>
        <w:t>Altro punto di attenzione è stato il flusso delle persone in entrata e in uscita. Ciò ha previsto la creazione ed affissione di una segnaletica specifica con lo scopo di illustrare agli utenti le norme anti-Covid e di guidarli all’interno della biblioteca. </w:t>
      </w:r>
    </w:p>
    <w:p w14:paraId="39E6D7D7" w14:textId="77777777" w:rsidR="0020227C" w:rsidRPr="00F9417F" w:rsidRDefault="0020227C" w:rsidP="0020227C">
      <w:pPr>
        <w:pStyle w:val="NormaleWeb"/>
        <w:spacing w:before="240" w:beforeAutospacing="0" w:after="0" w:afterAutospacing="0"/>
        <w:jc w:val="both"/>
        <w:rPr>
          <w:rFonts w:ascii="Tahoma" w:hAnsi="Tahoma" w:cs="Tahoma"/>
          <w:sz w:val="20"/>
          <w:szCs w:val="20"/>
        </w:rPr>
      </w:pPr>
      <w:r w:rsidRPr="00F9417F">
        <w:rPr>
          <w:rFonts w:ascii="Tahoma" w:hAnsi="Tahoma" w:cs="Tahoma"/>
          <w:sz w:val="20"/>
          <w:szCs w:val="20"/>
        </w:rPr>
        <w:t>La numerazione delle postazioni studio è funzionale al sistema di prenotazione dei posti, attivato tramite apposita piattaforma online e utilizzabile dagli utenti esterni. Il sistema, sviluppato dalla ditta GEIAS Spa, prevede una registrazione sul portale da parte dell’utente, che sarà quindi in grado di prenotare autonomamente una postazione studio mediante la visualizzazione di un calendario che mostra le disponibilità in tempo reale. In alternativa, la prenotazione può essere effettuata dall’operatore, tramite richiesta via e-mail o via telefono da parte dell’utente. Data la riduzione consistente dei posti a sedere e per garantire la possibilità di fruizione degli spazi della biblioteca al maggior numero di utenti, il personale della biblioteca ha deciso di consentire solamente una prenotazione a persona al giorno per uno dei due turni di apertura (mattina o pomeriggio) e con un massimo di 7 giorni in anticipo. Non sono invece previste una prenotazione o delle limitazioni di questo tipo per gli utenti interni della Scuola, i quali dispongono di aree a loro riservate e di cui si parlerà più avanti.</w:t>
      </w:r>
    </w:p>
    <w:p w14:paraId="67F319FC" w14:textId="019784D8" w:rsidR="0020227C" w:rsidRPr="00F9417F" w:rsidRDefault="0020227C" w:rsidP="0020227C">
      <w:pPr>
        <w:pStyle w:val="NormaleWeb"/>
        <w:spacing w:before="240" w:beforeAutospacing="0" w:after="0" w:afterAutospacing="0"/>
        <w:jc w:val="both"/>
        <w:rPr>
          <w:rFonts w:ascii="Tahoma" w:hAnsi="Tahoma" w:cs="Tahoma"/>
          <w:sz w:val="20"/>
          <w:szCs w:val="20"/>
        </w:rPr>
      </w:pPr>
      <w:r w:rsidRPr="00F9417F">
        <w:rPr>
          <w:rFonts w:ascii="Tahoma" w:hAnsi="Tahoma" w:cs="Tahoma"/>
          <w:sz w:val="20"/>
          <w:szCs w:val="20"/>
        </w:rPr>
        <w:t>Il percorso effettuato da tutti gli utenti in ingresso (situato in via Elisa) prevede una prima igienizzazione delle mani e la misurazione della temperatura tramite termoscanner. Per gli utenti esterni, è previsto, inoltre, un check-in effettuato dal personale al bancone. Il check-in comprende la compilazione di un’auto</w:t>
      </w:r>
      <w:r w:rsidR="00F9417F">
        <w:rPr>
          <w:rFonts w:ascii="Tahoma" w:hAnsi="Tahoma" w:cs="Tahoma"/>
          <w:sz w:val="20"/>
          <w:szCs w:val="20"/>
        </w:rPr>
        <w:t>certificazione cartacea per il </w:t>
      </w:r>
      <w:r w:rsidRPr="00F9417F">
        <w:rPr>
          <w:rFonts w:ascii="Tahoma" w:hAnsi="Tahoma" w:cs="Tahoma"/>
          <w:sz w:val="20"/>
          <w:szCs w:val="20"/>
        </w:rPr>
        <w:t>Covid-19 e l’assegnazione di un posto a sedere numerato, attraverso la verifica dell’avvenuta prenotazione. Ogni postazione studio è quindi assegnata per l’intero turno di apertura ad una sola persona e viene igienizzata tra un turno e l’altro. Le postazioni di consultazione e PC non sono assegnate, in quanto disponibili liberamente. In questo caso, spray igienizzanti e carta assorbente sono stati messi a disposizione degli utenti per consentire una autonoma igienizzazione della postazione. La consultazione del materiale è consentita solamente previa igienizzazione delle mani.</w:t>
      </w:r>
    </w:p>
    <w:p w14:paraId="7438D24D" w14:textId="77777777" w:rsidR="0020227C" w:rsidRPr="00F9417F" w:rsidRDefault="0020227C" w:rsidP="0020227C">
      <w:pPr>
        <w:pStyle w:val="NormaleWeb"/>
        <w:spacing w:before="240" w:beforeAutospacing="0" w:after="0" w:afterAutospacing="0"/>
        <w:jc w:val="both"/>
        <w:rPr>
          <w:rFonts w:ascii="Tahoma" w:hAnsi="Tahoma" w:cs="Tahoma"/>
          <w:sz w:val="20"/>
          <w:szCs w:val="20"/>
        </w:rPr>
      </w:pPr>
      <w:r w:rsidRPr="00F9417F">
        <w:rPr>
          <w:rFonts w:ascii="Tahoma" w:hAnsi="Tahoma" w:cs="Tahoma"/>
          <w:sz w:val="20"/>
          <w:szCs w:val="20"/>
        </w:rPr>
        <w:t>Il percorso in uscita è stato riorganizzato in modo da convogliare gli utenti verso le porte affacciate su piazza San Ponziano, adibite per la sola uscita.</w:t>
      </w:r>
    </w:p>
    <w:p w14:paraId="42E8DA8B" w14:textId="77777777" w:rsidR="0020227C" w:rsidRPr="00F9417F" w:rsidRDefault="0020227C" w:rsidP="0020227C">
      <w:pPr>
        <w:pStyle w:val="NormaleWeb"/>
        <w:spacing w:before="240" w:beforeAutospacing="0" w:after="0" w:afterAutospacing="0"/>
        <w:jc w:val="both"/>
        <w:rPr>
          <w:rFonts w:ascii="Tahoma" w:hAnsi="Tahoma" w:cs="Tahoma"/>
          <w:sz w:val="20"/>
          <w:szCs w:val="20"/>
        </w:rPr>
      </w:pPr>
      <w:r w:rsidRPr="00F9417F">
        <w:rPr>
          <w:rFonts w:ascii="Tahoma" w:hAnsi="Tahoma" w:cs="Tahoma"/>
          <w:sz w:val="20"/>
          <w:szCs w:val="20"/>
        </w:rPr>
        <w:t>Al fine di consentire un’ulteriore pulizia e igienizzazione dei locali della biblioteca, comprese tutte le superfici a maggior rischio di contatto quali maniglie, pulsantiere, ecc., è stato modificato l’orario di apertura al pubblico prevedendo una chiusura tra le ore 13:00 e le ore 14:30.</w:t>
      </w:r>
    </w:p>
    <w:p w14:paraId="012991C7" w14:textId="77777777" w:rsidR="00F9417F" w:rsidRDefault="00F9417F" w:rsidP="00F9417F">
      <w:pPr>
        <w:pStyle w:val="Titolo4"/>
        <w:ind w:left="360"/>
      </w:pPr>
    </w:p>
    <w:p w14:paraId="7A14E906" w14:textId="3C4F2D95" w:rsidR="0020227C" w:rsidRPr="00336ABC" w:rsidRDefault="0020227C" w:rsidP="0081015B">
      <w:pPr>
        <w:pStyle w:val="Titolo4"/>
        <w:numPr>
          <w:ilvl w:val="1"/>
          <w:numId w:val="11"/>
        </w:numPr>
        <w:rPr>
          <w:rFonts w:ascii="Tahoma" w:hAnsi="Tahoma" w:cs="Tahoma"/>
          <w:i w:val="0"/>
          <w:sz w:val="20"/>
        </w:rPr>
      </w:pPr>
      <w:bookmarkStart w:id="7" w:name="_Toc73368494"/>
      <w:r w:rsidRPr="00336ABC">
        <w:rPr>
          <w:rFonts w:ascii="Tahoma" w:hAnsi="Tahoma" w:cs="Tahoma"/>
          <w:i w:val="0"/>
          <w:sz w:val="20"/>
        </w:rPr>
        <w:t>Uffici e spazi dedicati agli utenti interni</w:t>
      </w:r>
      <w:bookmarkEnd w:id="7"/>
    </w:p>
    <w:p w14:paraId="0F3C85EA" w14:textId="77777777" w:rsidR="0020227C" w:rsidRPr="00F9417F" w:rsidRDefault="0020227C" w:rsidP="0020227C">
      <w:pPr>
        <w:pStyle w:val="NormaleWeb"/>
        <w:spacing w:before="240" w:beforeAutospacing="0" w:after="0" w:afterAutospacing="0"/>
        <w:jc w:val="both"/>
        <w:rPr>
          <w:rFonts w:ascii="Tahoma" w:hAnsi="Tahoma" w:cs="Tahoma"/>
          <w:sz w:val="20"/>
          <w:szCs w:val="20"/>
        </w:rPr>
      </w:pPr>
      <w:r w:rsidRPr="00F9417F">
        <w:rPr>
          <w:rFonts w:ascii="Tahoma" w:hAnsi="Tahoma" w:cs="Tahoma"/>
          <w:sz w:val="20"/>
          <w:szCs w:val="20"/>
        </w:rPr>
        <w:t xml:space="preserve">Gli spazi dedicati esclusivamente agli utenti interni della Scuola sono costituiti da uffici personali riservati a professori e ricercatori, da uffici condivisi e postazioni studio al terzo piano riservate agli studenti di dottorato. In tutte queste aree, come negli altri locali della biblioteca, sono stati predisposti: nuova segnaletica direzionale, cartelli recanti best </w:t>
      </w:r>
      <w:proofErr w:type="spellStart"/>
      <w:r w:rsidRPr="00F9417F">
        <w:rPr>
          <w:rFonts w:ascii="Tahoma" w:hAnsi="Tahoma" w:cs="Tahoma"/>
          <w:sz w:val="20"/>
          <w:szCs w:val="20"/>
        </w:rPr>
        <w:t>practices</w:t>
      </w:r>
      <w:proofErr w:type="spellEnd"/>
      <w:r w:rsidRPr="00F9417F">
        <w:rPr>
          <w:rFonts w:ascii="Tahoma" w:hAnsi="Tahoma" w:cs="Tahoma"/>
          <w:sz w:val="20"/>
          <w:szCs w:val="20"/>
        </w:rPr>
        <w:t xml:space="preserve"> per l’uso delle stampanti, dispenser di gel igienizzante.</w:t>
      </w:r>
    </w:p>
    <w:p w14:paraId="1FEA29DE" w14:textId="160963F3" w:rsidR="0020227C" w:rsidRPr="00F9417F" w:rsidRDefault="0020227C" w:rsidP="0020227C">
      <w:pPr>
        <w:pStyle w:val="NormaleWeb"/>
        <w:spacing w:before="240" w:beforeAutospacing="0" w:after="0" w:afterAutospacing="0"/>
        <w:jc w:val="both"/>
        <w:rPr>
          <w:rFonts w:ascii="Tahoma" w:hAnsi="Tahoma" w:cs="Tahoma"/>
          <w:sz w:val="20"/>
          <w:szCs w:val="20"/>
        </w:rPr>
      </w:pPr>
      <w:r w:rsidRPr="00F9417F">
        <w:rPr>
          <w:rFonts w:ascii="Tahoma" w:hAnsi="Tahoma" w:cs="Tahoma"/>
          <w:sz w:val="20"/>
          <w:szCs w:val="20"/>
        </w:rPr>
        <w:t xml:space="preserve">Per quanto riguarda il terzo piano, si è proceduto ad una diminuzione dei posti nel rispetto delle regole sul distanziamento. Per consentire l’autonoma igienizzazione della postazione, sono stati messi a disposizione degli studenti spray igienizzanti e carta assorbente, essendo </w:t>
      </w:r>
      <w:r w:rsidR="007B5B5C" w:rsidRPr="00F9417F">
        <w:rPr>
          <w:rFonts w:ascii="Tahoma" w:hAnsi="Tahoma" w:cs="Tahoma"/>
          <w:sz w:val="20"/>
          <w:szCs w:val="20"/>
        </w:rPr>
        <w:t>la postazione</w:t>
      </w:r>
      <w:r w:rsidRPr="00F9417F">
        <w:rPr>
          <w:rFonts w:ascii="Tahoma" w:hAnsi="Tahoma" w:cs="Tahoma"/>
          <w:sz w:val="20"/>
          <w:szCs w:val="20"/>
        </w:rPr>
        <w:t xml:space="preserve"> al terzo piano non assegnate, ma liberamente accessibili, anche al di fuori dell’orario di apertura al pubblico, da parte degli utenti interni. </w:t>
      </w:r>
    </w:p>
    <w:p w14:paraId="7554E48A" w14:textId="77777777" w:rsidR="0020227C" w:rsidRPr="00F9417F" w:rsidRDefault="0020227C" w:rsidP="0020227C">
      <w:pPr>
        <w:pStyle w:val="NormaleWeb"/>
        <w:spacing w:before="240" w:beforeAutospacing="0" w:after="0" w:afterAutospacing="0"/>
        <w:jc w:val="both"/>
        <w:rPr>
          <w:rFonts w:ascii="Tahoma" w:hAnsi="Tahoma" w:cs="Tahoma"/>
          <w:sz w:val="20"/>
          <w:szCs w:val="20"/>
        </w:rPr>
      </w:pPr>
      <w:r w:rsidRPr="00F9417F">
        <w:rPr>
          <w:rFonts w:ascii="Tahoma" w:hAnsi="Tahoma" w:cs="Tahoma"/>
          <w:sz w:val="20"/>
          <w:szCs w:val="20"/>
        </w:rPr>
        <w:t>Per l’uso invece dei 4 uffici condivisi, per i quali deve essere richiesta una chiave al personale della biblioteca, questi sono attualmente accessibili solamente in presenza del personale ed assegnati ad una sola persona per l’intera giornata, per garantirne l’uso in sicurezza.</w:t>
      </w:r>
    </w:p>
    <w:p w14:paraId="54D0797E" w14:textId="77777777" w:rsidR="0020227C" w:rsidRDefault="0020227C" w:rsidP="0020227C">
      <w:r>
        <w:br/>
      </w:r>
    </w:p>
    <w:p w14:paraId="5CD1BE3F" w14:textId="10C771E5" w:rsidR="0020227C" w:rsidRPr="00336ABC" w:rsidRDefault="0020227C" w:rsidP="0081015B">
      <w:pPr>
        <w:pStyle w:val="Titolo2"/>
        <w:numPr>
          <w:ilvl w:val="0"/>
          <w:numId w:val="2"/>
        </w:numPr>
        <w:rPr>
          <w:rFonts w:ascii="Tahoma" w:hAnsi="Tahoma" w:cs="Tahoma"/>
          <w:b/>
          <w:sz w:val="24"/>
          <w:szCs w:val="24"/>
        </w:rPr>
      </w:pPr>
      <w:bookmarkStart w:id="8" w:name="_Toc73368495"/>
      <w:r w:rsidRPr="00336ABC">
        <w:rPr>
          <w:rFonts w:ascii="Tahoma" w:hAnsi="Tahoma" w:cs="Tahoma"/>
          <w:b/>
          <w:sz w:val="24"/>
          <w:szCs w:val="24"/>
        </w:rPr>
        <w:t>Comunicazione e promozione</w:t>
      </w:r>
      <w:bookmarkEnd w:id="8"/>
    </w:p>
    <w:p w14:paraId="12F353B4" w14:textId="77777777" w:rsidR="00F9417F" w:rsidRDefault="00F9417F" w:rsidP="00F9417F">
      <w:pPr>
        <w:pStyle w:val="Titolo4"/>
        <w:ind w:left="360"/>
      </w:pPr>
    </w:p>
    <w:p w14:paraId="757C712B" w14:textId="5CBC26C8" w:rsidR="0020227C" w:rsidRPr="00336ABC" w:rsidRDefault="0020227C" w:rsidP="0081015B">
      <w:pPr>
        <w:pStyle w:val="Titolo4"/>
        <w:numPr>
          <w:ilvl w:val="1"/>
          <w:numId w:val="12"/>
        </w:numPr>
        <w:rPr>
          <w:rFonts w:ascii="Tahoma" w:hAnsi="Tahoma" w:cs="Tahoma"/>
          <w:i w:val="0"/>
          <w:sz w:val="20"/>
        </w:rPr>
      </w:pPr>
      <w:bookmarkStart w:id="9" w:name="_Toc73368496"/>
      <w:r w:rsidRPr="00336ABC">
        <w:rPr>
          <w:rFonts w:ascii="Tahoma" w:hAnsi="Tahoma" w:cs="Tahoma"/>
          <w:i w:val="0"/>
          <w:sz w:val="20"/>
        </w:rPr>
        <w:t>Comunicazione e public engagement</w:t>
      </w:r>
      <w:bookmarkEnd w:id="9"/>
    </w:p>
    <w:p w14:paraId="420E693F" w14:textId="77777777" w:rsidR="0020227C" w:rsidRDefault="0020227C" w:rsidP="0020227C"/>
    <w:p w14:paraId="3DE85BA5" w14:textId="66A1D7DE" w:rsidR="0020227C" w:rsidRPr="007F5713" w:rsidRDefault="0020227C" w:rsidP="0020227C">
      <w:pPr>
        <w:pStyle w:val="NormaleWeb"/>
        <w:spacing w:before="0" w:beforeAutospacing="0" w:after="0" w:afterAutospacing="0"/>
        <w:jc w:val="both"/>
        <w:rPr>
          <w:rFonts w:ascii="Tahoma" w:hAnsi="Tahoma" w:cs="Tahoma"/>
          <w:sz w:val="20"/>
          <w:szCs w:val="20"/>
        </w:rPr>
      </w:pPr>
      <w:r w:rsidRPr="007F5713">
        <w:rPr>
          <w:rFonts w:ascii="Tahoma" w:hAnsi="Tahoma" w:cs="Tahoma"/>
          <w:sz w:val="20"/>
          <w:szCs w:val="20"/>
        </w:rPr>
        <w:t>Nella natura ibrida dell</w:t>
      </w:r>
      <w:r w:rsidR="00F00B5D">
        <w:rPr>
          <w:rFonts w:ascii="Tahoma" w:hAnsi="Tahoma" w:cs="Tahoma"/>
          <w:sz w:val="20"/>
          <w:szCs w:val="20"/>
        </w:rPr>
        <w:t>’utenza della biblioteca, che funge sia da biblioteca accademica per i propri utenti interni, sia da biblioteca cittadina per il pubblico esterno,</w:t>
      </w:r>
      <w:r w:rsidRPr="007F5713">
        <w:rPr>
          <w:rFonts w:ascii="Tahoma" w:hAnsi="Tahoma" w:cs="Tahoma"/>
          <w:sz w:val="20"/>
          <w:szCs w:val="20"/>
        </w:rPr>
        <w:t xml:space="preserve"> risiedono le criticità e le strategie del nostro piano di comunicazione che deve sempre tenere conto dei due pubblici differenti. Anche per questo motivo le comunicazioni avvengono utilizzando sia la lingua italiana che quella inglese.</w:t>
      </w:r>
    </w:p>
    <w:p w14:paraId="1610A6E8" w14:textId="77777777" w:rsidR="0020227C" w:rsidRPr="007F5713" w:rsidRDefault="0020227C" w:rsidP="0020227C">
      <w:pPr>
        <w:rPr>
          <w:rFonts w:ascii="Tahoma" w:hAnsi="Tahoma" w:cs="Tahoma"/>
          <w:sz w:val="20"/>
        </w:rPr>
      </w:pPr>
    </w:p>
    <w:p w14:paraId="17DFBD38" w14:textId="77777777" w:rsidR="0020227C" w:rsidRPr="007F5713" w:rsidRDefault="0020227C" w:rsidP="0020227C">
      <w:pPr>
        <w:pStyle w:val="NormaleWeb"/>
        <w:spacing w:before="0" w:beforeAutospacing="0" w:after="0" w:afterAutospacing="0"/>
        <w:jc w:val="both"/>
        <w:rPr>
          <w:rFonts w:ascii="Tahoma" w:hAnsi="Tahoma" w:cs="Tahoma"/>
          <w:sz w:val="20"/>
          <w:szCs w:val="20"/>
        </w:rPr>
      </w:pPr>
      <w:r w:rsidRPr="007F5713">
        <w:rPr>
          <w:rFonts w:ascii="Tahoma" w:hAnsi="Tahoma" w:cs="Tahoma"/>
          <w:sz w:val="20"/>
          <w:szCs w:val="20"/>
        </w:rPr>
        <w:t xml:space="preserve">Durante il periodo di </w:t>
      </w:r>
      <w:r w:rsidRPr="007F5713">
        <w:rPr>
          <w:rFonts w:ascii="Tahoma" w:hAnsi="Tahoma" w:cs="Tahoma"/>
          <w:i/>
          <w:iCs/>
          <w:sz w:val="20"/>
          <w:szCs w:val="20"/>
        </w:rPr>
        <w:t xml:space="preserve">lockdown, </w:t>
      </w:r>
      <w:r w:rsidRPr="007F5713">
        <w:rPr>
          <w:rFonts w:ascii="Tahoma" w:hAnsi="Tahoma" w:cs="Tahoma"/>
          <w:sz w:val="20"/>
          <w:szCs w:val="20"/>
        </w:rPr>
        <w:t>per comunicare agli utenti le chiusure straordinarie e le modifiche all’erogazione dei servizi, sono stati ampiamente utilizzati seguenti canali:</w:t>
      </w:r>
    </w:p>
    <w:p w14:paraId="7D6AC3E3" w14:textId="77777777" w:rsidR="0020227C" w:rsidRPr="007F5713" w:rsidRDefault="0020227C" w:rsidP="0081015B">
      <w:pPr>
        <w:pStyle w:val="NormaleWeb"/>
        <w:numPr>
          <w:ilvl w:val="0"/>
          <w:numId w:val="3"/>
        </w:numPr>
        <w:spacing w:before="0" w:beforeAutospacing="0" w:after="0" w:afterAutospacing="0"/>
        <w:jc w:val="both"/>
        <w:textAlignment w:val="baseline"/>
        <w:rPr>
          <w:rFonts w:ascii="Tahoma" w:hAnsi="Tahoma" w:cs="Tahoma"/>
          <w:sz w:val="20"/>
          <w:szCs w:val="20"/>
        </w:rPr>
      </w:pPr>
      <w:r w:rsidRPr="007F5713">
        <w:rPr>
          <w:rFonts w:ascii="Tahoma" w:hAnsi="Tahoma" w:cs="Tahoma"/>
          <w:sz w:val="20"/>
          <w:szCs w:val="20"/>
        </w:rPr>
        <w:t>sezione news del sito istituzionale;</w:t>
      </w:r>
    </w:p>
    <w:p w14:paraId="03E9E4AA" w14:textId="77777777" w:rsidR="0020227C" w:rsidRPr="007F5713" w:rsidRDefault="0020227C" w:rsidP="0081015B">
      <w:pPr>
        <w:pStyle w:val="NormaleWeb"/>
        <w:numPr>
          <w:ilvl w:val="0"/>
          <w:numId w:val="4"/>
        </w:numPr>
        <w:spacing w:before="0" w:beforeAutospacing="0" w:after="0" w:afterAutospacing="0"/>
        <w:jc w:val="both"/>
        <w:textAlignment w:val="baseline"/>
        <w:rPr>
          <w:rFonts w:ascii="Tahoma" w:hAnsi="Tahoma" w:cs="Tahoma"/>
          <w:sz w:val="20"/>
          <w:szCs w:val="20"/>
        </w:rPr>
      </w:pPr>
      <w:r w:rsidRPr="007F5713">
        <w:rPr>
          <w:rFonts w:ascii="Tahoma" w:hAnsi="Tahoma" w:cs="Tahoma"/>
          <w:sz w:val="20"/>
          <w:szCs w:val="20"/>
        </w:rPr>
        <w:t>cartellonistica all’ingresso dell’edificio;</w:t>
      </w:r>
    </w:p>
    <w:p w14:paraId="3EF5F159" w14:textId="77777777" w:rsidR="0020227C" w:rsidRPr="007F5713" w:rsidRDefault="0020227C" w:rsidP="0081015B">
      <w:pPr>
        <w:pStyle w:val="NormaleWeb"/>
        <w:numPr>
          <w:ilvl w:val="0"/>
          <w:numId w:val="4"/>
        </w:numPr>
        <w:spacing w:before="0" w:beforeAutospacing="0" w:after="0" w:afterAutospacing="0"/>
        <w:jc w:val="both"/>
        <w:textAlignment w:val="baseline"/>
        <w:rPr>
          <w:rFonts w:ascii="Tahoma" w:hAnsi="Tahoma" w:cs="Tahoma"/>
          <w:sz w:val="20"/>
          <w:szCs w:val="20"/>
        </w:rPr>
      </w:pPr>
      <w:r w:rsidRPr="007F5713">
        <w:rPr>
          <w:rFonts w:ascii="Tahoma" w:hAnsi="Tahoma" w:cs="Tahoma"/>
          <w:sz w:val="20"/>
          <w:szCs w:val="20"/>
        </w:rPr>
        <w:t>canali Instagram e Facebook;</w:t>
      </w:r>
    </w:p>
    <w:p w14:paraId="7C38C7E2" w14:textId="77777777" w:rsidR="0020227C" w:rsidRPr="007F5713" w:rsidRDefault="0020227C" w:rsidP="0081015B">
      <w:pPr>
        <w:pStyle w:val="NormaleWeb"/>
        <w:numPr>
          <w:ilvl w:val="0"/>
          <w:numId w:val="4"/>
        </w:numPr>
        <w:spacing w:before="0" w:beforeAutospacing="0" w:after="0" w:afterAutospacing="0"/>
        <w:jc w:val="both"/>
        <w:textAlignment w:val="baseline"/>
        <w:rPr>
          <w:rFonts w:ascii="Tahoma" w:hAnsi="Tahoma" w:cs="Tahoma"/>
          <w:sz w:val="20"/>
          <w:szCs w:val="20"/>
        </w:rPr>
      </w:pPr>
      <w:r w:rsidRPr="007F5713">
        <w:rPr>
          <w:rFonts w:ascii="Tahoma" w:hAnsi="Tahoma" w:cs="Tahoma"/>
          <w:sz w:val="20"/>
          <w:szCs w:val="20"/>
        </w:rPr>
        <w:t>Google Business;</w:t>
      </w:r>
    </w:p>
    <w:p w14:paraId="2959202A" w14:textId="77777777" w:rsidR="0020227C" w:rsidRPr="007F5713" w:rsidRDefault="0020227C" w:rsidP="0081015B">
      <w:pPr>
        <w:pStyle w:val="NormaleWeb"/>
        <w:numPr>
          <w:ilvl w:val="0"/>
          <w:numId w:val="4"/>
        </w:numPr>
        <w:spacing w:before="0" w:beforeAutospacing="0" w:after="0" w:afterAutospacing="0"/>
        <w:jc w:val="both"/>
        <w:textAlignment w:val="baseline"/>
        <w:rPr>
          <w:rFonts w:ascii="Tahoma" w:hAnsi="Tahoma" w:cs="Tahoma"/>
          <w:sz w:val="20"/>
          <w:szCs w:val="20"/>
        </w:rPr>
      </w:pPr>
      <w:r w:rsidRPr="007F5713">
        <w:rPr>
          <w:rFonts w:ascii="Tahoma" w:hAnsi="Tahoma" w:cs="Tahoma"/>
          <w:sz w:val="20"/>
          <w:szCs w:val="20"/>
        </w:rPr>
        <w:t>blog della biblioteca.</w:t>
      </w:r>
    </w:p>
    <w:p w14:paraId="5B33B6DC" w14:textId="77777777" w:rsidR="0020227C" w:rsidRPr="007F5713" w:rsidRDefault="0020227C" w:rsidP="0020227C">
      <w:pPr>
        <w:rPr>
          <w:rFonts w:ascii="Tahoma" w:hAnsi="Tahoma" w:cs="Tahoma"/>
          <w:sz w:val="20"/>
        </w:rPr>
      </w:pPr>
    </w:p>
    <w:p w14:paraId="69FAFA53" w14:textId="77777777" w:rsidR="0020227C" w:rsidRPr="007F5713" w:rsidRDefault="0020227C" w:rsidP="0020227C">
      <w:pPr>
        <w:pStyle w:val="NormaleWeb"/>
        <w:spacing w:before="0" w:beforeAutospacing="0" w:after="0" w:afterAutospacing="0"/>
        <w:jc w:val="both"/>
        <w:rPr>
          <w:rFonts w:ascii="Tahoma" w:hAnsi="Tahoma" w:cs="Tahoma"/>
          <w:sz w:val="20"/>
          <w:szCs w:val="20"/>
        </w:rPr>
      </w:pPr>
      <w:r w:rsidRPr="007F5713">
        <w:rPr>
          <w:rFonts w:ascii="Tahoma" w:hAnsi="Tahoma" w:cs="Tahoma"/>
          <w:sz w:val="20"/>
          <w:szCs w:val="20"/>
        </w:rPr>
        <w:t xml:space="preserve">Questi stessi canali sono stati utilizzati anche per divulgare i servizi a distanza e rispondere alle domande e richieste di informazioni da parte degli utenti, in maniera informale (es.: messaggi </w:t>
      </w:r>
      <w:proofErr w:type="spellStart"/>
      <w:r w:rsidRPr="007F5713">
        <w:rPr>
          <w:rFonts w:ascii="Tahoma" w:hAnsi="Tahoma" w:cs="Tahoma"/>
          <w:i/>
          <w:sz w:val="20"/>
          <w:szCs w:val="20"/>
        </w:rPr>
        <w:t>direct</w:t>
      </w:r>
      <w:proofErr w:type="spellEnd"/>
      <w:r w:rsidRPr="007F5713">
        <w:rPr>
          <w:rFonts w:ascii="Tahoma" w:hAnsi="Tahoma" w:cs="Tahoma"/>
          <w:sz w:val="20"/>
          <w:szCs w:val="20"/>
        </w:rPr>
        <w:t xml:space="preserve"> su Instagram). </w:t>
      </w:r>
    </w:p>
    <w:p w14:paraId="5C622B46" w14:textId="77777777" w:rsidR="0020227C" w:rsidRPr="007F5713" w:rsidRDefault="0020227C" w:rsidP="0020227C">
      <w:pPr>
        <w:rPr>
          <w:rFonts w:ascii="Tahoma" w:hAnsi="Tahoma" w:cs="Tahoma"/>
          <w:sz w:val="20"/>
        </w:rPr>
      </w:pPr>
    </w:p>
    <w:p w14:paraId="4E37E00E" w14:textId="63E18EF7" w:rsidR="007F5713" w:rsidRDefault="0020227C" w:rsidP="007F5713">
      <w:pPr>
        <w:pStyle w:val="NormaleWeb"/>
        <w:keepNext/>
        <w:spacing w:before="0" w:beforeAutospacing="0" w:after="0" w:afterAutospacing="0"/>
        <w:jc w:val="center"/>
      </w:pPr>
      <w:r>
        <w:rPr>
          <w:rFonts w:ascii="Arial" w:hAnsi="Arial" w:cs="Arial"/>
          <w:noProof/>
          <w:sz w:val="22"/>
          <w:szCs w:val="22"/>
          <w:bdr w:val="none" w:sz="0" w:space="0" w:color="auto" w:frame="1"/>
        </w:rPr>
        <w:drawing>
          <wp:inline distT="0" distB="0" distL="0" distR="0" wp14:anchorId="7CBD0CCE" wp14:editId="4A5E90F1">
            <wp:extent cx="1457325" cy="2581275"/>
            <wp:effectExtent l="0" t="0" r="9525" b="9525"/>
            <wp:docPr id="24" name="Immagine 24" descr="https://lh5.googleusercontent.com/hSYQd9FhyT8MCDGA2tfbtvrazS7DKr9o1YIHfqNUk5v8p9FrVYjdwiH7fBlyR-8BU4U81YOu7p76svurBXVPXTmaARo0T1c64bCZWLljVoBHCs6Xs2YHxGsMQ5ZYpDXFWQMXRb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lh5.googleusercontent.com/hSYQd9FhyT8MCDGA2tfbtvrazS7DKr9o1YIHfqNUk5v8p9FrVYjdwiH7fBlyR-8BU4U81YOu7p76svurBXVPXTmaARo0T1c64bCZWLljVoBHCs6Xs2YHxGsMQ5ZYpDXFWQMXRb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457325" cy="2581275"/>
                    </a:xfrm>
                    <a:prstGeom prst="rect">
                      <a:avLst/>
                    </a:prstGeom>
                    <a:noFill/>
                    <a:ln>
                      <a:noFill/>
                    </a:ln>
                  </pic:spPr>
                </pic:pic>
              </a:graphicData>
            </a:graphic>
          </wp:inline>
        </w:drawing>
      </w:r>
      <w:r>
        <w:rPr>
          <w:rFonts w:ascii="Arial" w:hAnsi="Arial" w:cs="Arial"/>
          <w:noProof/>
          <w:sz w:val="22"/>
          <w:szCs w:val="22"/>
          <w:bdr w:val="none" w:sz="0" w:space="0" w:color="auto" w:frame="1"/>
        </w:rPr>
        <w:drawing>
          <wp:inline distT="0" distB="0" distL="0" distR="0" wp14:anchorId="7BA12D79" wp14:editId="002D31A7">
            <wp:extent cx="1485900" cy="2619375"/>
            <wp:effectExtent l="0" t="0" r="0" b="9525"/>
            <wp:docPr id="23" name="Immagine 23" descr="https://lh3.googleusercontent.com/N5KC-k6bYKEzRkPfGn4bVXKISTmf_iDiROexnN15uCKaRyeF9nJy0bPN03ZAKpoYd4uPnw9DNWOhDQl9SDKr_SjowACvHWA-QhPyg4zxBZAYrB7d7YDR96nZ3ZndZ_Yc6jVGuN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lh3.googleusercontent.com/N5KC-k6bYKEzRkPfGn4bVXKISTmf_iDiROexnN15uCKaRyeF9nJy0bPN03ZAKpoYd4uPnw9DNWOhDQl9SDKr_SjowACvHWA-QhPyg4zxBZAYrB7d7YDR96nZ3ZndZ_Yc6jVGuN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485900" cy="2619375"/>
                    </a:xfrm>
                    <a:prstGeom prst="rect">
                      <a:avLst/>
                    </a:prstGeom>
                    <a:noFill/>
                    <a:ln>
                      <a:noFill/>
                    </a:ln>
                  </pic:spPr>
                </pic:pic>
              </a:graphicData>
            </a:graphic>
          </wp:inline>
        </w:drawing>
      </w:r>
      <w:r w:rsidR="007F5713">
        <w:rPr>
          <w:rFonts w:ascii="Arial" w:hAnsi="Arial" w:cs="Arial"/>
          <w:noProof/>
          <w:sz w:val="22"/>
          <w:szCs w:val="22"/>
          <w:bdr w:val="none" w:sz="0" w:space="0" w:color="auto" w:frame="1"/>
        </w:rPr>
        <w:drawing>
          <wp:inline distT="0" distB="0" distL="0" distR="0" wp14:anchorId="5F368148" wp14:editId="490A8D82">
            <wp:extent cx="1495425" cy="2647950"/>
            <wp:effectExtent l="0" t="0" r="9525" b="0"/>
            <wp:docPr id="22" name="Immagine 22" descr="https://lh5.googleusercontent.com/QlI6GlqiybDy9JtY_hjic-75cSBXLR7hnpNdsw56XPLEOpoT3lt7P1l3phyhtaPzYIRX7T_YnS-vUwAjFhNXSwsw2ijQCPMF6qFnlqCarbg52zjxsxPyY_2idQDfgVIhXba0wu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lh5.googleusercontent.com/QlI6GlqiybDy9JtY_hjic-75cSBXLR7hnpNdsw56XPLEOpoT3lt7P1l3phyhtaPzYIRX7T_YnS-vUwAjFhNXSwsw2ijQCPMF6qFnlqCarbg52zjxsxPyY_2idQDfgVIhXba0wuQ"/>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495425" cy="2647950"/>
                    </a:xfrm>
                    <a:prstGeom prst="rect">
                      <a:avLst/>
                    </a:prstGeom>
                    <a:noFill/>
                    <a:ln>
                      <a:noFill/>
                    </a:ln>
                  </pic:spPr>
                </pic:pic>
              </a:graphicData>
            </a:graphic>
          </wp:inline>
        </w:drawing>
      </w:r>
    </w:p>
    <w:p w14:paraId="509B4DE7" w14:textId="687DA0B7" w:rsidR="007F5713" w:rsidRPr="007F5713" w:rsidRDefault="007F5713" w:rsidP="007F5713">
      <w:pPr>
        <w:pStyle w:val="Didascalia"/>
        <w:jc w:val="center"/>
        <w:rPr>
          <w:rFonts w:ascii="Tahoma" w:hAnsi="Tahoma" w:cs="Tahoma"/>
          <w:i w:val="0"/>
        </w:rPr>
      </w:pPr>
      <w:r w:rsidRPr="007F5713">
        <w:rPr>
          <w:rFonts w:ascii="Tahoma" w:hAnsi="Tahoma" w:cs="Tahoma"/>
          <w:i w:val="0"/>
        </w:rPr>
        <w:t xml:space="preserve">Figura </w:t>
      </w:r>
      <w:r w:rsidRPr="007F5713">
        <w:rPr>
          <w:rFonts w:ascii="Tahoma" w:hAnsi="Tahoma" w:cs="Tahoma"/>
          <w:i w:val="0"/>
        </w:rPr>
        <w:fldChar w:fldCharType="begin"/>
      </w:r>
      <w:r w:rsidRPr="007F5713">
        <w:rPr>
          <w:rFonts w:ascii="Tahoma" w:hAnsi="Tahoma" w:cs="Tahoma"/>
          <w:i w:val="0"/>
        </w:rPr>
        <w:instrText xml:space="preserve"> SEQ Figura \* ARABIC </w:instrText>
      </w:r>
      <w:r w:rsidRPr="007F5713">
        <w:rPr>
          <w:rFonts w:ascii="Tahoma" w:hAnsi="Tahoma" w:cs="Tahoma"/>
          <w:i w:val="0"/>
        </w:rPr>
        <w:fldChar w:fldCharType="separate"/>
      </w:r>
      <w:r w:rsidR="00AE4B76">
        <w:rPr>
          <w:rFonts w:ascii="Tahoma" w:hAnsi="Tahoma" w:cs="Tahoma"/>
          <w:i w:val="0"/>
          <w:noProof/>
        </w:rPr>
        <w:t>3</w:t>
      </w:r>
      <w:r w:rsidRPr="007F5713">
        <w:rPr>
          <w:rFonts w:ascii="Tahoma" w:hAnsi="Tahoma" w:cs="Tahoma"/>
          <w:i w:val="0"/>
        </w:rPr>
        <w:fldChar w:fldCharType="end"/>
      </w:r>
      <w:r w:rsidRPr="007F5713">
        <w:rPr>
          <w:rFonts w:ascii="Tahoma" w:hAnsi="Tahoma" w:cs="Tahoma"/>
          <w:i w:val="0"/>
        </w:rPr>
        <w:t xml:space="preserve"> - Alcune fiches utilizzate per pubblicizzare i servizi da remoto su canali social</w:t>
      </w:r>
    </w:p>
    <w:p w14:paraId="3D231690" w14:textId="79BB426F" w:rsidR="0020227C" w:rsidRDefault="0020227C" w:rsidP="0020227C">
      <w:pPr>
        <w:pStyle w:val="NormaleWeb"/>
        <w:spacing w:before="0" w:beforeAutospacing="0" w:after="0" w:afterAutospacing="0"/>
        <w:jc w:val="center"/>
      </w:pPr>
    </w:p>
    <w:p w14:paraId="26DFB812" w14:textId="77777777" w:rsidR="0020227C" w:rsidRPr="007F5713" w:rsidRDefault="0020227C" w:rsidP="0020227C">
      <w:pPr>
        <w:pStyle w:val="NormaleWeb"/>
        <w:spacing w:before="0" w:beforeAutospacing="0" w:after="0" w:afterAutospacing="0"/>
        <w:jc w:val="both"/>
        <w:rPr>
          <w:rFonts w:ascii="Tahoma" w:hAnsi="Tahoma" w:cs="Tahoma"/>
          <w:sz w:val="20"/>
          <w:szCs w:val="20"/>
        </w:rPr>
      </w:pPr>
      <w:r w:rsidRPr="007F5713">
        <w:rPr>
          <w:rFonts w:ascii="Tahoma" w:hAnsi="Tahoma" w:cs="Tahoma"/>
          <w:sz w:val="20"/>
          <w:szCs w:val="20"/>
        </w:rPr>
        <w:t xml:space="preserve">Attraverso le </w:t>
      </w:r>
      <w:r w:rsidRPr="007F5713">
        <w:rPr>
          <w:rFonts w:ascii="Tahoma" w:hAnsi="Tahoma" w:cs="Tahoma"/>
          <w:i/>
          <w:iCs/>
          <w:sz w:val="20"/>
          <w:szCs w:val="20"/>
        </w:rPr>
        <w:t>stories</w:t>
      </w:r>
      <w:r w:rsidRPr="007F5713">
        <w:rPr>
          <w:rFonts w:ascii="Tahoma" w:hAnsi="Tahoma" w:cs="Tahoma"/>
          <w:sz w:val="20"/>
          <w:szCs w:val="20"/>
        </w:rPr>
        <w:t xml:space="preserve"> in evidenza e la creazione di un breve video-tutorial si è accompagnato il pubblico fino alla riapertura dei servizi e al nuovo sistema di prenotazione. </w:t>
      </w:r>
    </w:p>
    <w:p w14:paraId="6FA5438F" w14:textId="77777777" w:rsidR="0020227C" w:rsidRPr="007F5713" w:rsidRDefault="0020227C" w:rsidP="0020227C">
      <w:pPr>
        <w:rPr>
          <w:rFonts w:ascii="Tahoma" w:hAnsi="Tahoma" w:cs="Tahoma"/>
          <w:sz w:val="20"/>
        </w:rPr>
      </w:pPr>
    </w:p>
    <w:p w14:paraId="2D40B24E" w14:textId="77777777" w:rsidR="007F5713" w:rsidRDefault="0020227C" w:rsidP="007F5713">
      <w:pPr>
        <w:pStyle w:val="NormaleWeb"/>
        <w:keepNext/>
        <w:spacing w:before="0" w:beforeAutospacing="0" w:after="0" w:afterAutospacing="0"/>
        <w:jc w:val="center"/>
      </w:pPr>
      <w:r>
        <w:rPr>
          <w:rFonts w:ascii="Arial" w:hAnsi="Arial" w:cs="Arial"/>
          <w:noProof/>
          <w:sz w:val="22"/>
          <w:szCs w:val="22"/>
          <w:bdr w:val="none" w:sz="0" w:space="0" w:color="auto" w:frame="1"/>
        </w:rPr>
        <w:drawing>
          <wp:inline distT="0" distB="0" distL="0" distR="0" wp14:anchorId="36B52B55" wp14:editId="0E3CBD0F">
            <wp:extent cx="2133600" cy="2409825"/>
            <wp:effectExtent l="0" t="0" r="0" b="9525"/>
            <wp:docPr id="21" name="Immagine 21" descr="https://lh4.googleusercontent.com/eiPEAkGLJhOCZ9yDFKD8iLPlB1jPce_fGv5waOZ3buII3OGxzamHoX3a5WDrAa2Bu1xmYT6nSXIbieNYQ9uUWd-utbGyEKE1tJRhXK8Y4ugcnb5iXNBmYxutQ4yR3iTgHe2apf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lh4.googleusercontent.com/eiPEAkGLJhOCZ9yDFKD8iLPlB1jPce_fGv5waOZ3buII3OGxzamHoX3a5WDrAa2Bu1xmYT6nSXIbieNYQ9uUWd-utbGyEKE1tJRhXK8Y4ugcnb5iXNBmYxutQ4yR3iTgHe2apf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133600" cy="2409825"/>
                    </a:xfrm>
                    <a:prstGeom prst="rect">
                      <a:avLst/>
                    </a:prstGeom>
                    <a:noFill/>
                    <a:ln>
                      <a:noFill/>
                    </a:ln>
                  </pic:spPr>
                </pic:pic>
              </a:graphicData>
            </a:graphic>
          </wp:inline>
        </w:drawing>
      </w:r>
    </w:p>
    <w:p w14:paraId="321DA78E" w14:textId="596548C9" w:rsidR="0020227C" w:rsidRPr="007F5713" w:rsidRDefault="007F5713" w:rsidP="007F5713">
      <w:pPr>
        <w:pStyle w:val="Didascalia"/>
        <w:jc w:val="center"/>
        <w:rPr>
          <w:rFonts w:ascii="Tahoma" w:hAnsi="Tahoma" w:cs="Tahoma"/>
          <w:i w:val="0"/>
        </w:rPr>
      </w:pPr>
      <w:r w:rsidRPr="007F5713">
        <w:rPr>
          <w:rFonts w:ascii="Tahoma" w:hAnsi="Tahoma" w:cs="Tahoma"/>
          <w:i w:val="0"/>
        </w:rPr>
        <w:t xml:space="preserve">Figura </w:t>
      </w:r>
      <w:r w:rsidRPr="007F5713">
        <w:rPr>
          <w:rFonts w:ascii="Tahoma" w:hAnsi="Tahoma" w:cs="Tahoma"/>
          <w:i w:val="0"/>
        </w:rPr>
        <w:fldChar w:fldCharType="begin"/>
      </w:r>
      <w:r w:rsidRPr="007F5713">
        <w:rPr>
          <w:rFonts w:ascii="Tahoma" w:hAnsi="Tahoma" w:cs="Tahoma"/>
          <w:i w:val="0"/>
        </w:rPr>
        <w:instrText xml:space="preserve"> SEQ Figura \* ARABIC </w:instrText>
      </w:r>
      <w:r w:rsidRPr="007F5713">
        <w:rPr>
          <w:rFonts w:ascii="Tahoma" w:hAnsi="Tahoma" w:cs="Tahoma"/>
          <w:i w:val="0"/>
        </w:rPr>
        <w:fldChar w:fldCharType="separate"/>
      </w:r>
      <w:r w:rsidR="00AE4B76">
        <w:rPr>
          <w:rFonts w:ascii="Tahoma" w:hAnsi="Tahoma" w:cs="Tahoma"/>
          <w:i w:val="0"/>
          <w:noProof/>
        </w:rPr>
        <w:t>4</w:t>
      </w:r>
      <w:r w:rsidRPr="007F5713">
        <w:rPr>
          <w:rFonts w:ascii="Tahoma" w:hAnsi="Tahoma" w:cs="Tahoma"/>
          <w:i w:val="0"/>
        </w:rPr>
        <w:fldChar w:fldCharType="end"/>
      </w:r>
      <w:r w:rsidRPr="007F5713">
        <w:rPr>
          <w:rFonts w:ascii="Tahoma" w:hAnsi="Tahoma" w:cs="Tahoma"/>
          <w:i w:val="0"/>
        </w:rPr>
        <w:t xml:space="preserve"> - Stories in evidenza</w:t>
      </w:r>
    </w:p>
    <w:p w14:paraId="5E35C0AE" w14:textId="77777777" w:rsidR="0020227C" w:rsidRDefault="0020227C" w:rsidP="0020227C">
      <w:pPr>
        <w:spacing w:after="240"/>
      </w:pPr>
    </w:p>
    <w:p w14:paraId="4F2DCD45" w14:textId="7FFC489E" w:rsidR="0020227C" w:rsidRDefault="0020227C" w:rsidP="0020227C">
      <w:pPr>
        <w:pStyle w:val="NormaleWeb"/>
        <w:spacing w:before="0" w:beforeAutospacing="0" w:after="0" w:afterAutospacing="0"/>
        <w:jc w:val="center"/>
      </w:pPr>
    </w:p>
    <w:p w14:paraId="64C56C10" w14:textId="77777777" w:rsidR="007F5713" w:rsidRDefault="0020227C" w:rsidP="007F5713">
      <w:pPr>
        <w:pStyle w:val="NormaleWeb"/>
        <w:keepNext/>
        <w:spacing w:before="0" w:beforeAutospacing="0" w:after="0" w:afterAutospacing="0"/>
        <w:jc w:val="center"/>
      </w:pPr>
      <w:r>
        <w:rPr>
          <w:rFonts w:ascii="Arial" w:hAnsi="Arial" w:cs="Arial"/>
          <w:noProof/>
          <w:sz w:val="22"/>
          <w:szCs w:val="22"/>
          <w:bdr w:val="none" w:sz="0" w:space="0" w:color="auto" w:frame="1"/>
        </w:rPr>
        <w:drawing>
          <wp:inline distT="0" distB="0" distL="0" distR="0" wp14:anchorId="77C9BDA6" wp14:editId="09FD7D37">
            <wp:extent cx="2247900" cy="2743200"/>
            <wp:effectExtent l="0" t="0" r="0" b="0"/>
            <wp:docPr id="17" name="Immagine 17" descr="https://lh3.googleusercontent.com/KWEaogZ0HuBA6gIoD02rvYdYuFLAauAnGluF-XG4nOZMsIPMfs0LGUOormH452oKpClMO8eYCw_1ZLZLr4n8oOoGQS_Wv-bIVLOCKhPUTpm-UaKhIRjafQDsryLQrHQQmhMGH3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lh3.googleusercontent.com/KWEaogZ0HuBA6gIoD02rvYdYuFLAauAnGluF-XG4nOZMsIPMfs0LGUOormH452oKpClMO8eYCw_1ZLZLr4n8oOoGQS_Wv-bIVLOCKhPUTpm-UaKhIRjafQDsryLQrHQQmhMGH3c"/>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247900" cy="2743200"/>
                    </a:xfrm>
                    <a:prstGeom prst="rect">
                      <a:avLst/>
                    </a:prstGeom>
                    <a:noFill/>
                    <a:ln>
                      <a:noFill/>
                    </a:ln>
                  </pic:spPr>
                </pic:pic>
              </a:graphicData>
            </a:graphic>
          </wp:inline>
        </w:drawing>
      </w:r>
    </w:p>
    <w:p w14:paraId="2B28A5C9" w14:textId="480D21FB" w:rsidR="0020227C" w:rsidRPr="007F5713" w:rsidRDefault="007F5713" w:rsidP="007F5713">
      <w:pPr>
        <w:pStyle w:val="Didascalia"/>
        <w:jc w:val="center"/>
        <w:rPr>
          <w:rFonts w:ascii="Tahoma" w:hAnsi="Tahoma" w:cs="Tahoma"/>
          <w:i w:val="0"/>
        </w:rPr>
      </w:pPr>
      <w:r w:rsidRPr="007F5713">
        <w:rPr>
          <w:rFonts w:ascii="Tahoma" w:hAnsi="Tahoma" w:cs="Tahoma"/>
          <w:i w:val="0"/>
        </w:rPr>
        <w:t xml:space="preserve">Figura </w:t>
      </w:r>
      <w:r w:rsidRPr="007F5713">
        <w:rPr>
          <w:rFonts w:ascii="Tahoma" w:hAnsi="Tahoma" w:cs="Tahoma"/>
          <w:i w:val="0"/>
        </w:rPr>
        <w:fldChar w:fldCharType="begin"/>
      </w:r>
      <w:r w:rsidRPr="007F5713">
        <w:rPr>
          <w:rFonts w:ascii="Tahoma" w:hAnsi="Tahoma" w:cs="Tahoma"/>
          <w:i w:val="0"/>
        </w:rPr>
        <w:instrText xml:space="preserve"> SEQ Figura \* ARABIC </w:instrText>
      </w:r>
      <w:r w:rsidRPr="007F5713">
        <w:rPr>
          <w:rFonts w:ascii="Tahoma" w:hAnsi="Tahoma" w:cs="Tahoma"/>
          <w:i w:val="0"/>
        </w:rPr>
        <w:fldChar w:fldCharType="separate"/>
      </w:r>
      <w:r w:rsidR="00AE4B76">
        <w:rPr>
          <w:rFonts w:ascii="Tahoma" w:hAnsi="Tahoma" w:cs="Tahoma"/>
          <w:i w:val="0"/>
          <w:noProof/>
        </w:rPr>
        <w:t>5</w:t>
      </w:r>
      <w:r w:rsidRPr="007F5713">
        <w:rPr>
          <w:rFonts w:ascii="Tahoma" w:hAnsi="Tahoma" w:cs="Tahoma"/>
          <w:i w:val="0"/>
        </w:rPr>
        <w:fldChar w:fldCharType="end"/>
      </w:r>
      <w:r w:rsidRPr="007F5713">
        <w:rPr>
          <w:rFonts w:ascii="Tahoma" w:hAnsi="Tahoma" w:cs="Tahoma"/>
          <w:i w:val="0"/>
        </w:rPr>
        <w:t xml:space="preserve"> - Pubblicizzazione </w:t>
      </w:r>
      <w:proofErr w:type="spellStart"/>
      <w:r w:rsidRPr="007F5713">
        <w:rPr>
          <w:rFonts w:ascii="Tahoma" w:hAnsi="Tahoma" w:cs="Tahoma"/>
          <w:i w:val="0"/>
        </w:rPr>
        <w:t>dle</w:t>
      </w:r>
      <w:proofErr w:type="spellEnd"/>
      <w:r w:rsidRPr="007F5713">
        <w:rPr>
          <w:rFonts w:ascii="Tahoma" w:hAnsi="Tahoma" w:cs="Tahoma"/>
          <w:i w:val="0"/>
        </w:rPr>
        <w:t xml:space="preserve"> video tutorial per la prenotazione</w:t>
      </w:r>
    </w:p>
    <w:p w14:paraId="59297C0B" w14:textId="77777777" w:rsidR="0020227C" w:rsidRDefault="0020227C" w:rsidP="0020227C"/>
    <w:p w14:paraId="278891FB" w14:textId="77777777" w:rsidR="0020227C" w:rsidRPr="007F5713" w:rsidRDefault="0020227C" w:rsidP="0020227C">
      <w:pPr>
        <w:pStyle w:val="NormaleWeb"/>
        <w:spacing w:before="0" w:beforeAutospacing="0" w:after="0" w:afterAutospacing="0"/>
        <w:jc w:val="both"/>
        <w:rPr>
          <w:rFonts w:ascii="Tahoma" w:hAnsi="Tahoma" w:cs="Tahoma"/>
          <w:sz w:val="20"/>
          <w:szCs w:val="20"/>
        </w:rPr>
      </w:pPr>
      <w:r w:rsidRPr="007F5713">
        <w:rPr>
          <w:rFonts w:ascii="Tahoma" w:hAnsi="Tahoma" w:cs="Tahoma"/>
          <w:sz w:val="20"/>
          <w:szCs w:val="20"/>
        </w:rPr>
        <w:t xml:space="preserve">Oltre a quanto elencato finora, si è scelto di raggiungere l’utenza interna (alla quale spesso era riservato l’accesso a determinati spazi e servizi) tramite l’invio di una mail </w:t>
      </w:r>
      <w:proofErr w:type="spellStart"/>
      <w:r w:rsidRPr="007F5713">
        <w:rPr>
          <w:rFonts w:ascii="Tahoma" w:hAnsi="Tahoma" w:cs="Tahoma"/>
          <w:sz w:val="20"/>
          <w:szCs w:val="20"/>
        </w:rPr>
        <w:t>ricapitolativa</w:t>
      </w:r>
      <w:proofErr w:type="spellEnd"/>
      <w:r w:rsidRPr="007F5713">
        <w:rPr>
          <w:rFonts w:ascii="Tahoma" w:hAnsi="Tahoma" w:cs="Tahoma"/>
          <w:sz w:val="20"/>
          <w:szCs w:val="20"/>
        </w:rPr>
        <w:t xml:space="preserve"> all’indirizzo istituzionale.</w:t>
      </w:r>
    </w:p>
    <w:p w14:paraId="3D5517CF" w14:textId="77777777" w:rsidR="0020227C" w:rsidRPr="007F5713" w:rsidRDefault="0020227C" w:rsidP="0020227C">
      <w:pPr>
        <w:rPr>
          <w:rFonts w:ascii="Tahoma" w:hAnsi="Tahoma" w:cs="Tahoma"/>
          <w:sz w:val="20"/>
        </w:rPr>
      </w:pPr>
    </w:p>
    <w:p w14:paraId="047F40F0" w14:textId="77777777" w:rsidR="0020227C" w:rsidRPr="007F5713" w:rsidRDefault="0020227C" w:rsidP="0020227C">
      <w:pPr>
        <w:pStyle w:val="NormaleWeb"/>
        <w:spacing w:before="0" w:beforeAutospacing="0" w:after="0" w:afterAutospacing="0"/>
        <w:jc w:val="both"/>
        <w:rPr>
          <w:rFonts w:ascii="Tahoma" w:hAnsi="Tahoma" w:cs="Tahoma"/>
          <w:sz w:val="20"/>
          <w:szCs w:val="20"/>
        </w:rPr>
      </w:pPr>
      <w:r w:rsidRPr="007F5713">
        <w:rPr>
          <w:rFonts w:ascii="Tahoma" w:hAnsi="Tahoma" w:cs="Tahoma"/>
          <w:sz w:val="20"/>
          <w:szCs w:val="20"/>
        </w:rPr>
        <w:t>La biblioteca ha tenuto costantemente aggiornate le informazioni riguardanti l’erogazione dei propri servizi anche sulle piattaforme di scambio e cooperazione interbibliotecaria alle quali aderisce: Nilde, ACNP, ILLSBN.</w:t>
      </w:r>
    </w:p>
    <w:p w14:paraId="20EAD769" w14:textId="77777777" w:rsidR="0020227C" w:rsidRPr="007F5713" w:rsidRDefault="0020227C" w:rsidP="0020227C">
      <w:pPr>
        <w:rPr>
          <w:rFonts w:ascii="Tahoma" w:hAnsi="Tahoma" w:cs="Tahoma"/>
          <w:sz w:val="20"/>
        </w:rPr>
      </w:pPr>
    </w:p>
    <w:p w14:paraId="6C568EAA" w14:textId="27EDD230" w:rsidR="0020227C" w:rsidRPr="007F5713" w:rsidRDefault="0020227C" w:rsidP="0020227C">
      <w:pPr>
        <w:pStyle w:val="NormaleWeb"/>
        <w:spacing w:before="0" w:beforeAutospacing="0" w:after="0" w:afterAutospacing="0"/>
        <w:jc w:val="both"/>
        <w:rPr>
          <w:rFonts w:ascii="Tahoma" w:hAnsi="Tahoma" w:cs="Tahoma"/>
          <w:sz w:val="20"/>
          <w:szCs w:val="20"/>
        </w:rPr>
      </w:pPr>
      <w:r w:rsidRPr="007F5713">
        <w:rPr>
          <w:rFonts w:ascii="Tahoma" w:hAnsi="Tahoma" w:cs="Tahoma"/>
          <w:sz w:val="20"/>
          <w:szCs w:val="20"/>
        </w:rPr>
        <w:t xml:space="preserve">La revisione del sito e la creazione di una sezione </w:t>
      </w:r>
      <w:r w:rsidRPr="007F5713">
        <w:rPr>
          <w:rFonts w:ascii="Tahoma" w:hAnsi="Tahoma" w:cs="Tahoma"/>
          <w:i/>
          <w:iCs/>
          <w:sz w:val="20"/>
          <w:szCs w:val="20"/>
        </w:rPr>
        <w:t>ad hoc</w:t>
      </w:r>
      <w:r w:rsidRPr="007F5713">
        <w:rPr>
          <w:rFonts w:ascii="Tahoma" w:hAnsi="Tahoma" w:cs="Tahoma"/>
          <w:sz w:val="20"/>
          <w:szCs w:val="20"/>
        </w:rPr>
        <w:t xml:space="preserve"> in cui raccogliere informazioni sugli spazi e i servizi durante lo stato di emergenza, si sono rese necessarie subito dopo la chiusura della biblioteca al pubblico. La </w:t>
      </w:r>
      <w:r w:rsidRPr="007F5713">
        <w:rPr>
          <w:rFonts w:ascii="Tahoma" w:hAnsi="Tahoma" w:cs="Tahoma"/>
          <w:i/>
          <w:iCs/>
          <w:sz w:val="20"/>
          <w:szCs w:val="20"/>
        </w:rPr>
        <w:t xml:space="preserve">homepage, </w:t>
      </w:r>
      <w:r w:rsidRPr="007F5713">
        <w:rPr>
          <w:rFonts w:ascii="Tahoma" w:hAnsi="Tahoma" w:cs="Tahoma"/>
          <w:sz w:val="20"/>
          <w:szCs w:val="20"/>
        </w:rPr>
        <w:t xml:space="preserve">le pagine relative a orari e servizi sono state modificate con l’aggiunta delle nuove informazioni, in collaborazione con l’ufficio Sistemi informativi e Tecnologie. È stata inoltre creata la pagina </w:t>
      </w:r>
      <w:r w:rsidRPr="007F5713">
        <w:rPr>
          <w:rFonts w:ascii="Tahoma" w:hAnsi="Tahoma" w:cs="Tahoma"/>
          <w:b/>
          <w:bCs/>
          <w:sz w:val="20"/>
          <w:szCs w:val="20"/>
        </w:rPr>
        <w:t>Covid-19: informazioni e servizi</w:t>
      </w:r>
      <w:r w:rsidRPr="007F5713">
        <w:rPr>
          <w:rFonts w:ascii="Tahoma" w:hAnsi="Tahoma" w:cs="Tahoma"/>
          <w:sz w:val="20"/>
          <w:szCs w:val="20"/>
        </w:rPr>
        <w:t xml:space="preserve"> che è facilmente visibile e accessibile a partire dalla </w:t>
      </w:r>
      <w:r w:rsidRPr="007F5713">
        <w:rPr>
          <w:rFonts w:ascii="Tahoma" w:hAnsi="Tahoma" w:cs="Tahoma"/>
          <w:i/>
          <w:iCs/>
          <w:sz w:val="20"/>
          <w:szCs w:val="20"/>
        </w:rPr>
        <w:t>homepage</w:t>
      </w:r>
      <w:r w:rsidR="007F5713">
        <w:rPr>
          <w:rFonts w:ascii="Tahoma" w:hAnsi="Tahoma" w:cs="Tahoma"/>
          <w:sz w:val="20"/>
          <w:szCs w:val="20"/>
        </w:rPr>
        <w:t xml:space="preserve"> della biblioteca </w:t>
      </w:r>
      <w:r w:rsidRPr="007F5713">
        <w:rPr>
          <w:rFonts w:ascii="Tahoma" w:hAnsi="Tahoma" w:cs="Tahoma"/>
          <w:sz w:val="20"/>
          <w:szCs w:val="20"/>
        </w:rPr>
        <w:t xml:space="preserve">e dal </w:t>
      </w:r>
      <w:r w:rsidRPr="007F5713">
        <w:rPr>
          <w:rFonts w:ascii="Tahoma" w:hAnsi="Tahoma" w:cs="Tahoma"/>
          <w:i/>
          <w:iCs/>
          <w:sz w:val="20"/>
          <w:szCs w:val="20"/>
        </w:rPr>
        <w:t>tab</w:t>
      </w:r>
      <w:r w:rsidRPr="007F5713">
        <w:rPr>
          <w:rFonts w:ascii="Tahoma" w:hAnsi="Tahoma" w:cs="Tahoma"/>
          <w:sz w:val="20"/>
          <w:szCs w:val="20"/>
        </w:rPr>
        <w:t xml:space="preserve"> “Servizi” del </w:t>
      </w:r>
      <w:r w:rsidR="007F5713" w:rsidRPr="007F5713">
        <w:rPr>
          <w:rFonts w:ascii="Tahoma" w:hAnsi="Tahoma" w:cs="Tahoma"/>
          <w:sz w:val="20"/>
          <w:szCs w:val="20"/>
        </w:rPr>
        <w:t>menu</w:t>
      </w:r>
      <w:r w:rsidRPr="007F5713">
        <w:rPr>
          <w:rFonts w:ascii="Tahoma" w:hAnsi="Tahoma" w:cs="Tahoma"/>
          <w:sz w:val="20"/>
          <w:szCs w:val="20"/>
        </w:rPr>
        <w:t xml:space="preserve"> principale del sito.</w:t>
      </w:r>
    </w:p>
    <w:p w14:paraId="4FAC0073" w14:textId="26854767" w:rsidR="0020227C" w:rsidRDefault="0020227C" w:rsidP="0020227C">
      <w:pPr>
        <w:pStyle w:val="NormaleWeb"/>
        <w:spacing w:before="0" w:beforeAutospacing="0" w:after="0" w:afterAutospacing="0"/>
        <w:jc w:val="both"/>
        <w:rPr>
          <w:rFonts w:ascii="Tahoma" w:hAnsi="Tahoma" w:cs="Tahoma"/>
          <w:sz w:val="20"/>
          <w:szCs w:val="20"/>
        </w:rPr>
      </w:pPr>
      <w:r w:rsidRPr="007F5713">
        <w:rPr>
          <w:rFonts w:ascii="Tahoma" w:hAnsi="Tahoma" w:cs="Tahoma"/>
          <w:sz w:val="20"/>
          <w:szCs w:val="20"/>
        </w:rPr>
        <w:t xml:space="preserve">La sezione presenta una serie di </w:t>
      </w:r>
      <w:r w:rsidR="007F5713" w:rsidRPr="007F5713">
        <w:rPr>
          <w:rFonts w:ascii="Tahoma" w:hAnsi="Tahoma" w:cs="Tahoma"/>
          <w:sz w:val="20"/>
          <w:szCs w:val="20"/>
        </w:rPr>
        <w:t>menu</w:t>
      </w:r>
      <w:r w:rsidRPr="007F5713">
        <w:rPr>
          <w:rFonts w:ascii="Tahoma" w:hAnsi="Tahoma" w:cs="Tahoma"/>
          <w:sz w:val="20"/>
          <w:szCs w:val="20"/>
        </w:rPr>
        <w:t xml:space="preserve"> a tendina aggregati per tema e/o servizio (ad esempio: accesso all’edificio, posto in sala, come prenotare un libro) ed è costantemente aggiornata dal personale della biblioteca.</w:t>
      </w:r>
    </w:p>
    <w:p w14:paraId="6210F16A" w14:textId="77777777" w:rsidR="007F5713" w:rsidRPr="007F5713" w:rsidRDefault="007F5713" w:rsidP="0020227C">
      <w:pPr>
        <w:pStyle w:val="NormaleWeb"/>
        <w:spacing w:before="0" w:beforeAutospacing="0" w:after="0" w:afterAutospacing="0"/>
        <w:jc w:val="both"/>
        <w:rPr>
          <w:rFonts w:ascii="Tahoma" w:hAnsi="Tahoma" w:cs="Tahoma"/>
          <w:sz w:val="20"/>
          <w:szCs w:val="20"/>
        </w:rPr>
      </w:pPr>
    </w:p>
    <w:p w14:paraId="7CB27548" w14:textId="77777777" w:rsidR="00C43166" w:rsidRDefault="0020227C" w:rsidP="00C43166">
      <w:pPr>
        <w:pStyle w:val="NormaleWeb"/>
        <w:keepNext/>
        <w:spacing w:before="0" w:beforeAutospacing="0" w:after="0" w:afterAutospacing="0"/>
        <w:jc w:val="center"/>
      </w:pPr>
      <w:r>
        <w:rPr>
          <w:rFonts w:ascii="Arial" w:hAnsi="Arial" w:cs="Arial"/>
          <w:noProof/>
          <w:sz w:val="22"/>
          <w:szCs w:val="22"/>
          <w:bdr w:val="none" w:sz="0" w:space="0" w:color="auto" w:frame="1"/>
        </w:rPr>
        <w:drawing>
          <wp:inline distT="0" distB="0" distL="0" distR="0" wp14:anchorId="117D72BB" wp14:editId="10FA8B09">
            <wp:extent cx="3514725" cy="1676400"/>
            <wp:effectExtent l="19050" t="19050" r="28575" b="19050"/>
            <wp:docPr id="16" name="Immagine 16" descr="https://lh4.googleusercontent.com/Nd9P3xxFZRGlsh4U71PWYKYhUe4Or23174VdoHUunhVy3YAfusCILW-Cnegnqbc0Z8zbrfvT9p_1-dRI6tIcG3x655I_DQcoJN_PayG8TGgczGbq7oRdK756GMrZ-xnxQIHyPg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lh4.googleusercontent.com/Nd9P3xxFZRGlsh4U71PWYKYhUe4Or23174VdoHUunhVy3YAfusCILW-Cnegnqbc0Z8zbrfvT9p_1-dRI6tIcG3x655I_DQcoJN_PayG8TGgczGbq7oRdK756GMrZ-xnxQIHyPgM"/>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514725" cy="1676400"/>
                    </a:xfrm>
                    <a:prstGeom prst="rect">
                      <a:avLst/>
                    </a:prstGeom>
                    <a:noFill/>
                    <a:ln>
                      <a:solidFill>
                        <a:schemeClr val="accent1"/>
                      </a:solidFill>
                    </a:ln>
                  </pic:spPr>
                </pic:pic>
              </a:graphicData>
            </a:graphic>
          </wp:inline>
        </w:drawing>
      </w:r>
    </w:p>
    <w:p w14:paraId="149A1CD0" w14:textId="2620EBAA" w:rsidR="0020227C" w:rsidRPr="00C43166" w:rsidRDefault="00C43166" w:rsidP="00C43166">
      <w:pPr>
        <w:pStyle w:val="Didascalia"/>
        <w:jc w:val="center"/>
        <w:rPr>
          <w:rFonts w:ascii="Tahoma" w:hAnsi="Tahoma" w:cs="Tahoma"/>
          <w:i w:val="0"/>
        </w:rPr>
      </w:pPr>
      <w:r w:rsidRPr="00C43166">
        <w:rPr>
          <w:rFonts w:ascii="Tahoma" w:hAnsi="Tahoma" w:cs="Tahoma"/>
          <w:i w:val="0"/>
        </w:rPr>
        <w:t xml:space="preserve">Figura </w:t>
      </w:r>
      <w:r w:rsidRPr="00C43166">
        <w:rPr>
          <w:rFonts w:ascii="Tahoma" w:hAnsi="Tahoma" w:cs="Tahoma"/>
          <w:i w:val="0"/>
        </w:rPr>
        <w:fldChar w:fldCharType="begin"/>
      </w:r>
      <w:r w:rsidRPr="00C43166">
        <w:rPr>
          <w:rFonts w:ascii="Tahoma" w:hAnsi="Tahoma" w:cs="Tahoma"/>
          <w:i w:val="0"/>
        </w:rPr>
        <w:instrText xml:space="preserve"> SEQ Figura \* ARABIC </w:instrText>
      </w:r>
      <w:r w:rsidRPr="00C43166">
        <w:rPr>
          <w:rFonts w:ascii="Tahoma" w:hAnsi="Tahoma" w:cs="Tahoma"/>
          <w:i w:val="0"/>
        </w:rPr>
        <w:fldChar w:fldCharType="separate"/>
      </w:r>
      <w:r w:rsidR="00AE4B76">
        <w:rPr>
          <w:rFonts w:ascii="Tahoma" w:hAnsi="Tahoma" w:cs="Tahoma"/>
          <w:i w:val="0"/>
          <w:noProof/>
        </w:rPr>
        <w:t>6</w:t>
      </w:r>
      <w:r w:rsidRPr="00C43166">
        <w:rPr>
          <w:rFonts w:ascii="Tahoma" w:hAnsi="Tahoma" w:cs="Tahoma"/>
          <w:i w:val="0"/>
        </w:rPr>
        <w:fldChar w:fldCharType="end"/>
      </w:r>
      <w:r w:rsidRPr="00C43166">
        <w:rPr>
          <w:rFonts w:ascii="Tahoma" w:hAnsi="Tahoma" w:cs="Tahoma"/>
          <w:i w:val="0"/>
        </w:rPr>
        <w:t xml:space="preserve"> - Pagina </w:t>
      </w:r>
      <w:hyperlink r:id="rId18" w:history="1">
        <w:r w:rsidRPr="00C43166">
          <w:rPr>
            <w:rStyle w:val="Collegamentoipertestuale"/>
            <w:rFonts w:ascii="Tahoma" w:hAnsi="Tahoma" w:cs="Tahoma"/>
            <w:i w:val="0"/>
          </w:rPr>
          <w:t>Covid -19: informazioni e servizi all'utenza</w:t>
        </w:r>
      </w:hyperlink>
    </w:p>
    <w:p w14:paraId="775013A7" w14:textId="0F4ADE02" w:rsidR="0020227C" w:rsidRDefault="0020227C" w:rsidP="0020227C"/>
    <w:p w14:paraId="4633BBC8" w14:textId="49B7C551" w:rsidR="00C43166" w:rsidRDefault="00C43166" w:rsidP="0020227C"/>
    <w:p w14:paraId="6C1F2544" w14:textId="77777777" w:rsidR="00C43166" w:rsidRDefault="00C43166" w:rsidP="0020227C">
      <w:pPr>
        <w:pStyle w:val="NormaleWeb"/>
        <w:spacing w:before="0" w:beforeAutospacing="0" w:after="0" w:afterAutospacing="0"/>
        <w:jc w:val="both"/>
        <w:rPr>
          <w:rFonts w:ascii="Arial" w:hAnsi="Arial" w:cs="Arial"/>
          <w:sz w:val="22"/>
          <w:szCs w:val="22"/>
        </w:rPr>
      </w:pPr>
    </w:p>
    <w:p w14:paraId="560EE16E" w14:textId="3E44AFF5" w:rsidR="0020227C" w:rsidRPr="00C43166" w:rsidRDefault="0020227C" w:rsidP="0020227C">
      <w:pPr>
        <w:pStyle w:val="NormaleWeb"/>
        <w:spacing w:before="0" w:beforeAutospacing="0" w:after="0" w:afterAutospacing="0"/>
        <w:jc w:val="both"/>
        <w:rPr>
          <w:rFonts w:ascii="Tahoma" w:hAnsi="Tahoma" w:cs="Tahoma"/>
          <w:sz w:val="20"/>
          <w:szCs w:val="20"/>
        </w:rPr>
      </w:pPr>
      <w:r w:rsidRPr="00C43166">
        <w:rPr>
          <w:rFonts w:ascii="Tahoma" w:hAnsi="Tahoma" w:cs="Tahoma"/>
          <w:sz w:val="20"/>
          <w:szCs w:val="20"/>
        </w:rPr>
        <w:t>La sezione, tradotta anche in lingua inglese, permette di:</w:t>
      </w:r>
    </w:p>
    <w:p w14:paraId="13EB2B3B" w14:textId="77777777" w:rsidR="0020227C" w:rsidRPr="00C43166" w:rsidRDefault="0020227C" w:rsidP="0081015B">
      <w:pPr>
        <w:pStyle w:val="NormaleWeb"/>
        <w:numPr>
          <w:ilvl w:val="0"/>
          <w:numId w:val="5"/>
        </w:numPr>
        <w:spacing w:before="0" w:beforeAutospacing="0" w:after="0" w:afterAutospacing="0"/>
        <w:jc w:val="both"/>
        <w:textAlignment w:val="baseline"/>
        <w:rPr>
          <w:rFonts w:ascii="Tahoma" w:hAnsi="Tahoma" w:cs="Tahoma"/>
          <w:sz w:val="20"/>
          <w:szCs w:val="20"/>
        </w:rPr>
      </w:pPr>
      <w:r w:rsidRPr="00C43166">
        <w:rPr>
          <w:rFonts w:ascii="Tahoma" w:hAnsi="Tahoma" w:cs="Tahoma"/>
          <w:sz w:val="20"/>
          <w:szCs w:val="20"/>
        </w:rPr>
        <w:t>raccogliere in un'unica sezione e mettere in evidenza le informazioni più importanti per gli utenti;</w:t>
      </w:r>
    </w:p>
    <w:p w14:paraId="3FE629FC" w14:textId="77777777" w:rsidR="0020227C" w:rsidRPr="00C43166" w:rsidRDefault="0020227C" w:rsidP="0081015B">
      <w:pPr>
        <w:pStyle w:val="NormaleWeb"/>
        <w:numPr>
          <w:ilvl w:val="0"/>
          <w:numId w:val="5"/>
        </w:numPr>
        <w:spacing w:before="0" w:beforeAutospacing="0" w:after="0" w:afterAutospacing="0"/>
        <w:jc w:val="both"/>
        <w:textAlignment w:val="baseline"/>
        <w:rPr>
          <w:rFonts w:ascii="Tahoma" w:hAnsi="Tahoma" w:cs="Tahoma"/>
          <w:sz w:val="20"/>
          <w:szCs w:val="20"/>
        </w:rPr>
      </w:pPr>
      <w:r w:rsidRPr="00C43166">
        <w:rPr>
          <w:rFonts w:ascii="Tahoma" w:hAnsi="Tahoma" w:cs="Tahoma"/>
          <w:sz w:val="20"/>
          <w:szCs w:val="20"/>
        </w:rPr>
        <w:t>rimandare ad un unico link nel caso di richiesta informazioni da parte degli utenti o creazione di bottoni “</w:t>
      </w:r>
      <w:proofErr w:type="spellStart"/>
      <w:r w:rsidRPr="00C43166">
        <w:rPr>
          <w:rFonts w:ascii="Tahoma" w:hAnsi="Tahoma" w:cs="Tahoma"/>
          <w:i/>
          <w:sz w:val="20"/>
          <w:szCs w:val="20"/>
        </w:rPr>
        <w:t>Learn</w:t>
      </w:r>
      <w:proofErr w:type="spellEnd"/>
      <w:r w:rsidRPr="00C43166">
        <w:rPr>
          <w:rFonts w:ascii="Tahoma" w:hAnsi="Tahoma" w:cs="Tahoma"/>
          <w:i/>
          <w:sz w:val="20"/>
          <w:szCs w:val="20"/>
        </w:rPr>
        <w:t xml:space="preserve"> more</w:t>
      </w:r>
      <w:r w:rsidRPr="00C43166">
        <w:rPr>
          <w:rFonts w:ascii="Tahoma" w:hAnsi="Tahoma" w:cs="Tahoma"/>
          <w:sz w:val="20"/>
          <w:szCs w:val="20"/>
        </w:rPr>
        <w:t>” su altre piattaforme come Google business e Instagram:</w:t>
      </w:r>
    </w:p>
    <w:p w14:paraId="7BE5812F" w14:textId="77777777" w:rsidR="0020227C" w:rsidRPr="00C43166" w:rsidRDefault="0020227C" w:rsidP="0081015B">
      <w:pPr>
        <w:pStyle w:val="NormaleWeb"/>
        <w:numPr>
          <w:ilvl w:val="0"/>
          <w:numId w:val="5"/>
        </w:numPr>
        <w:spacing w:before="0" w:beforeAutospacing="0" w:after="0" w:afterAutospacing="0"/>
        <w:jc w:val="both"/>
        <w:textAlignment w:val="baseline"/>
        <w:rPr>
          <w:rFonts w:ascii="Tahoma" w:hAnsi="Tahoma" w:cs="Tahoma"/>
          <w:sz w:val="20"/>
          <w:szCs w:val="20"/>
        </w:rPr>
      </w:pPr>
      <w:r w:rsidRPr="00C43166">
        <w:rPr>
          <w:rFonts w:ascii="Tahoma" w:hAnsi="Tahoma" w:cs="Tahoma"/>
          <w:sz w:val="20"/>
          <w:szCs w:val="20"/>
        </w:rPr>
        <w:t>mantenere una visibilità costante della pagina all’interno della struttura del sito a differenza delle classiche news che rispettano una gerarchia cronologica;</w:t>
      </w:r>
    </w:p>
    <w:p w14:paraId="2E99E3B5" w14:textId="77777777" w:rsidR="0020227C" w:rsidRPr="00C43166" w:rsidRDefault="0020227C" w:rsidP="0081015B">
      <w:pPr>
        <w:pStyle w:val="NormaleWeb"/>
        <w:numPr>
          <w:ilvl w:val="0"/>
          <w:numId w:val="5"/>
        </w:numPr>
        <w:spacing w:before="0" w:beforeAutospacing="0" w:after="0" w:afterAutospacing="0"/>
        <w:jc w:val="both"/>
        <w:textAlignment w:val="baseline"/>
        <w:rPr>
          <w:rFonts w:ascii="Tahoma" w:hAnsi="Tahoma" w:cs="Tahoma"/>
          <w:sz w:val="20"/>
          <w:szCs w:val="20"/>
        </w:rPr>
      </w:pPr>
      <w:r w:rsidRPr="00C43166">
        <w:rPr>
          <w:rFonts w:ascii="Tahoma" w:hAnsi="Tahoma" w:cs="Tahoma"/>
          <w:sz w:val="20"/>
          <w:szCs w:val="20"/>
        </w:rPr>
        <w:t>avere un’unica pagina da modificare in caso di variazioni e nuove disposizioni.</w:t>
      </w:r>
    </w:p>
    <w:p w14:paraId="60C16580" w14:textId="77777777" w:rsidR="0020227C" w:rsidRPr="00C43166" w:rsidRDefault="0020227C" w:rsidP="0020227C">
      <w:pPr>
        <w:rPr>
          <w:rFonts w:ascii="Tahoma" w:hAnsi="Tahoma" w:cs="Tahoma"/>
          <w:sz w:val="20"/>
        </w:rPr>
      </w:pPr>
    </w:p>
    <w:p w14:paraId="765FDC07" w14:textId="77777777" w:rsidR="0020227C" w:rsidRPr="00C43166" w:rsidRDefault="0020227C" w:rsidP="0020227C">
      <w:pPr>
        <w:pStyle w:val="NormaleWeb"/>
        <w:spacing w:before="0" w:beforeAutospacing="0" w:after="0" w:afterAutospacing="0"/>
        <w:jc w:val="both"/>
        <w:rPr>
          <w:rFonts w:ascii="Tahoma" w:hAnsi="Tahoma" w:cs="Tahoma"/>
          <w:sz w:val="20"/>
          <w:szCs w:val="20"/>
        </w:rPr>
      </w:pPr>
      <w:r w:rsidRPr="00C43166">
        <w:rPr>
          <w:rFonts w:ascii="Tahoma" w:hAnsi="Tahoma" w:cs="Tahoma"/>
          <w:sz w:val="20"/>
          <w:szCs w:val="20"/>
        </w:rPr>
        <w:t xml:space="preserve">Al fine di contrastare l’isolamento forzato della biblioteca imposto dal periodo di </w:t>
      </w:r>
      <w:r w:rsidRPr="00C43166">
        <w:rPr>
          <w:rFonts w:ascii="Tahoma" w:hAnsi="Tahoma" w:cs="Tahoma"/>
          <w:i/>
          <w:iCs/>
          <w:sz w:val="20"/>
          <w:szCs w:val="20"/>
        </w:rPr>
        <w:t>lockdown</w:t>
      </w:r>
      <w:r w:rsidRPr="00C43166">
        <w:rPr>
          <w:rFonts w:ascii="Tahoma" w:hAnsi="Tahoma" w:cs="Tahoma"/>
          <w:sz w:val="20"/>
          <w:szCs w:val="20"/>
        </w:rPr>
        <w:t xml:space="preserve"> e cercare di mantenere vivo il dialogo con gli utenti, la biblioteca ha progettato alcune iniziative volte al </w:t>
      </w:r>
      <w:r w:rsidRPr="00C43166">
        <w:rPr>
          <w:rFonts w:ascii="Tahoma" w:hAnsi="Tahoma" w:cs="Tahoma"/>
          <w:i/>
          <w:iCs/>
          <w:sz w:val="20"/>
          <w:szCs w:val="20"/>
        </w:rPr>
        <w:t>public engagement</w:t>
      </w:r>
      <w:r w:rsidRPr="00C43166">
        <w:rPr>
          <w:rFonts w:ascii="Tahoma" w:hAnsi="Tahoma" w:cs="Tahoma"/>
          <w:sz w:val="20"/>
          <w:szCs w:val="20"/>
        </w:rPr>
        <w:t xml:space="preserve">. Di queste, segnaliamo in particolare #Unlibroper, iniziativa digitale nata in collaborazione con l’ufficio Comunicazione ed Eventi della Scuola per promuovere il patrimonio librario della Biblioteca, divulgare i temi di ricerca della </w:t>
      </w:r>
      <w:r w:rsidRPr="00C43166">
        <w:rPr>
          <w:rFonts w:ascii="Tahoma" w:hAnsi="Tahoma" w:cs="Tahoma"/>
          <w:i/>
          <w:iCs/>
          <w:sz w:val="20"/>
          <w:szCs w:val="20"/>
        </w:rPr>
        <w:t>community</w:t>
      </w:r>
      <w:r w:rsidRPr="00C43166">
        <w:rPr>
          <w:rFonts w:ascii="Tahoma" w:hAnsi="Tahoma" w:cs="Tahoma"/>
          <w:sz w:val="20"/>
          <w:szCs w:val="20"/>
        </w:rPr>
        <w:t xml:space="preserve"> della Scuola e offrire interessanti e nuovi spunti di riflessione attraverso l’uso di un format dal linguaggio informale e divulgativo.</w:t>
      </w:r>
    </w:p>
    <w:p w14:paraId="5688F466" w14:textId="77777777" w:rsidR="0020227C" w:rsidRPr="00C43166" w:rsidRDefault="0020227C" w:rsidP="0020227C">
      <w:pPr>
        <w:rPr>
          <w:rFonts w:ascii="Tahoma" w:hAnsi="Tahoma" w:cs="Tahoma"/>
          <w:sz w:val="20"/>
        </w:rPr>
      </w:pPr>
    </w:p>
    <w:p w14:paraId="5F14D0A2" w14:textId="77777777" w:rsidR="0020227C" w:rsidRPr="00C43166" w:rsidRDefault="0020227C" w:rsidP="0020227C">
      <w:pPr>
        <w:pStyle w:val="NormaleWeb"/>
        <w:spacing w:before="0" w:beforeAutospacing="0" w:after="0" w:afterAutospacing="0"/>
        <w:jc w:val="both"/>
        <w:rPr>
          <w:rFonts w:ascii="Tahoma" w:hAnsi="Tahoma" w:cs="Tahoma"/>
          <w:sz w:val="20"/>
          <w:szCs w:val="20"/>
        </w:rPr>
      </w:pPr>
      <w:r w:rsidRPr="00C43166">
        <w:rPr>
          <w:rFonts w:ascii="Tahoma" w:hAnsi="Tahoma" w:cs="Tahoma"/>
          <w:sz w:val="20"/>
          <w:szCs w:val="20"/>
        </w:rPr>
        <w:t>Ogni mercoledì, sui canali social della Biblioteca e sulla pagina Facebook ufficiale della Scuola, professori, ricercatori e allievi si sono cimentati in una proposta di lettura che riguardasse il loro campo di ricerca o interesse. </w:t>
      </w:r>
    </w:p>
    <w:p w14:paraId="3C94C00D" w14:textId="77777777" w:rsidR="0020227C" w:rsidRPr="00C43166" w:rsidRDefault="0020227C" w:rsidP="0020227C">
      <w:pPr>
        <w:pStyle w:val="NormaleWeb"/>
        <w:spacing w:before="0" w:beforeAutospacing="0" w:after="0" w:afterAutospacing="0"/>
        <w:jc w:val="both"/>
        <w:rPr>
          <w:rFonts w:ascii="Tahoma" w:hAnsi="Tahoma" w:cs="Tahoma"/>
          <w:sz w:val="20"/>
          <w:szCs w:val="20"/>
        </w:rPr>
      </w:pPr>
      <w:r w:rsidRPr="00C43166">
        <w:rPr>
          <w:rFonts w:ascii="Tahoma" w:hAnsi="Tahoma" w:cs="Tahoma"/>
          <w:sz w:val="20"/>
          <w:szCs w:val="20"/>
        </w:rPr>
        <w:t>I libri, tutti disponibili al prestito in biblioteca, sono stati scelti per il loro taglio divulgativo e accattivante, preferendo pubblicazioni recenti e edizioni in lingua italiana. </w:t>
      </w:r>
    </w:p>
    <w:p w14:paraId="31988D76" w14:textId="77777777" w:rsidR="0020227C" w:rsidRPr="00C43166" w:rsidRDefault="0020227C" w:rsidP="0020227C">
      <w:pPr>
        <w:pStyle w:val="NormaleWeb"/>
        <w:spacing w:before="0" w:beforeAutospacing="0" w:after="0" w:afterAutospacing="0"/>
        <w:jc w:val="both"/>
        <w:rPr>
          <w:rFonts w:ascii="Tahoma" w:hAnsi="Tahoma" w:cs="Tahoma"/>
          <w:sz w:val="20"/>
          <w:szCs w:val="20"/>
        </w:rPr>
      </w:pPr>
      <w:r w:rsidRPr="00C43166">
        <w:rPr>
          <w:rFonts w:ascii="Tahoma" w:hAnsi="Tahoma" w:cs="Tahoma"/>
          <w:sz w:val="20"/>
          <w:szCs w:val="20"/>
        </w:rPr>
        <w:t>Attraverso un libro, un volto e un post ogni settimana la nostra comunità scientifica si è messa in gioco dando vita ad un dialogo a distanza con la cittadinanza e i lettori della biblioteca.</w:t>
      </w:r>
    </w:p>
    <w:p w14:paraId="4477C06F" w14:textId="77777777" w:rsidR="0020227C" w:rsidRPr="00C43166" w:rsidRDefault="0020227C" w:rsidP="0020227C">
      <w:pPr>
        <w:rPr>
          <w:rFonts w:ascii="Tahoma" w:hAnsi="Tahoma" w:cs="Tahoma"/>
          <w:sz w:val="20"/>
        </w:rPr>
      </w:pPr>
    </w:p>
    <w:p w14:paraId="411E30A0" w14:textId="77777777" w:rsidR="0020227C" w:rsidRPr="00C43166" w:rsidRDefault="0020227C" w:rsidP="0020227C">
      <w:pPr>
        <w:pStyle w:val="NormaleWeb"/>
        <w:spacing w:before="0" w:beforeAutospacing="0" w:after="0" w:afterAutospacing="0"/>
        <w:jc w:val="both"/>
        <w:rPr>
          <w:rFonts w:ascii="Tahoma" w:hAnsi="Tahoma" w:cs="Tahoma"/>
          <w:sz w:val="20"/>
          <w:szCs w:val="20"/>
        </w:rPr>
      </w:pPr>
      <w:r w:rsidRPr="00C43166">
        <w:rPr>
          <w:rFonts w:ascii="Tahoma" w:hAnsi="Tahoma" w:cs="Tahoma"/>
          <w:sz w:val="20"/>
          <w:szCs w:val="20"/>
        </w:rPr>
        <w:t>Il progetto è durato circa 8 mesi (giugno 2020- gennaio 2011) e ha coinvolto ben 23 volti della Scuola. Dottorandi, ricercatori, professori e bibliotecari si sono dati il cambio in questo progetto che ha unito promozione del patrimonio librario, divulgazione scientifica e Terza missione.</w:t>
      </w:r>
    </w:p>
    <w:p w14:paraId="3E3C3CD9" w14:textId="77777777" w:rsidR="0020227C" w:rsidRDefault="0020227C" w:rsidP="0020227C"/>
    <w:p w14:paraId="1EFEAFC5" w14:textId="62B10E7E" w:rsidR="00C43166" w:rsidRDefault="0020227C" w:rsidP="00C43166">
      <w:pPr>
        <w:pStyle w:val="NormaleWeb"/>
        <w:keepNext/>
        <w:spacing w:before="0" w:beforeAutospacing="0" w:after="0" w:afterAutospacing="0"/>
        <w:jc w:val="center"/>
      </w:pPr>
      <w:r>
        <w:rPr>
          <w:rFonts w:ascii="Arial" w:hAnsi="Arial" w:cs="Arial"/>
          <w:noProof/>
          <w:sz w:val="22"/>
          <w:szCs w:val="22"/>
          <w:bdr w:val="none" w:sz="0" w:space="0" w:color="auto" w:frame="1"/>
        </w:rPr>
        <w:drawing>
          <wp:inline distT="0" distB="0" distL="0" distR="0" wp14:anchorId="14A7394B" wp14:editId="64B1A2F4">
            <wp:extent cx="1866900" cy="2628900"/>
            <wp:effectExtent l="0" t="0" r="0" b="0"/>
            <wp:docPr id="15" name="Immagine 15" descr="https://lh6.googleusercontent.com/V8TJx7w8N0bTEGYe6tK6TmVGqLQCDwrMkrBfkamDEZvRcMTn1ZCCmoswrDUh1WAfiytcpdJ_PZPszNgP7RwhAlEJezQ3qCxeJhYceyBc57DDcPzGdefHjyrgGxmzyT4LY-gfof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s://lh6.googleusercontent.com/V8TJx7w8N0bTEGYe6tK6TmVGqLQCDwrMkrBfkamDEZvRcMTn1ZCCmoswrDUh1WAfiytcpdJ_PZPszNgP7RwhAlEJezQ3qCxeJhYceyBc57DDcPzGdefHjyrgGxmzyT4LY-gfof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866900" cy="2628900"/>
                    </a:xfrm>
                    <a:prstGeom prst="rect">
                      <a:avLst/>
                    </a:prstGeom>
                    <a:noFill/>
                    <a:ln>
                      <a:noFill/>
                    </a:ln>
                  </pic:spPr>
                </pic:pic>
              </a:graphicData>
            </a:graphic>
          </wp:inline>
        </w:drawing>
      </w:r>
      <w:r>
        <w:rPr>
          <w:rFonts w:ascii="Arial" w:hAnsi="Arial" w:cs="Arial"/>
          <w:noProof/>
          <w:sz w:val="22"/>
          <w:szCs w:val="22"/>
          <w:bdr w:val="none" w:sz="0" w:space="0" w:color="auto" w:frame="1"/>
        </w:rPr>
        <w:drawing>
          <wp:inline distT="0" distB="0" distL="0" distR="0" wp14:anchorId="6E4D9F0D" wp14:editId="2E6F1EAC">
            <wp:extent cx="1866900" cy="2628900"/>
            <wp:effectExtent l="0" t="0" r="0" b="0"/>
            <wp:docPr id="14" name="Immagine 14" descr="https://lh5.googleusercontent.com/8NyRXAZ5mcemkT6fZ1GerSdp2Mhuc3V8K3aYkycNv9LivONZc8Ub9WKDaxfeNZEqC_6oefGIbZmoUkAVYoLOxU9mEfTKMqm9vG3s4Xp5QrtZ2LeJBCy1CYddc4OuAdl6_OKG80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lh5.googleusercontent.com/8NyRXAZ5mcemkT6fZ1GerSdp2Mhuc3V8K3aYkycNv9LivONZc8Ub9WKDaxfeNZEqC_6oefGIbZmoUkAVYoLOxU9mEfTKMqm9vG3s4Xp5QrtZ2LeJBCy1CYddc4OuAdl6_OKG80I"/>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866900" cy="2628900"/>
                    </a:xfrm>
                    <a:prstGeom prst="rect">
                      <a:avLst/>
                    </a:prstGeom>
                    <a:noFill/>
                    <a:ln>
                      <a:noFill/>
                    </a:ln>
                  </pic:spPr>
                </pic:pic>
              </a:graphicData>
            </a:graphic>
          </wp:inline>
        </w:drawing>
      </w:r>
      <w:r w:rsidR="00C43166">
        <w:rPr>
          <w:rFonts w:ascii="Arial" w:hAnsi="Arial" w:cs="Arial"/>
          <w:noProof/>
          <w:sz w:val="22"/>
          <w:szCs w:val="22"/>
          <w:bdr w:val="none" w:sz="0" w:space="0" w:color="auto" w:frame="1"/>
        </w:rPr>
        <w:drawing>
          <wp:inline distT="0" distB="0" distL="0" distR="0" wp14:anchorId="3D85DDFA" wp14:editId="53A1905E">
            <wp:extent cx="1866900" cy="2619375"/>
            <wp:effectExtent l="0" t="0" r="0" b="9525"/>
            <wp:docPr id="13" name="Immagine 13" descr="https://lh4.googleusercontent.com/NYgNk2Rvw2PCo93mRy2NGN71Gb7B1YcdLtCMBvK6wwZhvwtpy8j0b4H3YEN8WSJpdlFLacI796qykV7NAMFoMqYwNCaOGwP6ExVTfbYLg8URpcqTIi7LF-pvTCvLUf8sUyB07r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lh4.googleusercontent.com/NYgNk2Rvw2PCo93mRy2NGN71Gb7B1YcdLtCMBvK6wwZhvwtpy8j0b4H3YEN8WSJpdlFLacI796qykV7NAMFoMqYwNCaOGwP6ExVTfbYLg8URpcqTIi7LF-pvTCvLUf8sUyB07r0"/>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866900" cy="2619375"/>
                    </a:xfrm>
                    <a:prstGeom prst="rect">
                      <a:avLst/>
                    </a:prstGeom>
                    <a:noFill/>
                    <a:ln>
                      <a:noFill/>
                    </a:ln>
                  </pic:spPr>
                </pic:pic>
              </a:graphicData>
            </a:graphic>
          </wp:inline>
        </w:drawing>
      </w:r>
    </w:p>
    <w:p w14:paraId="2BA9E4C5" w14:textId="20AF0970" w:rsidR="00C43166" w:rsidRPr="00C43166" w:rsidRDefault="00C43166" w:rsidP="00C43166">
      <w:pPr>
        <w:pStyle w:val="Didascalia"/>
        <w:jc w:val="center"/>
        <w:rPr>
          <w:rFonts w:ascii="Tahoma" w:hAnsi="Tahoma" w:cs="Tahoma"/>
          <w:i w:val="0"/>
        </w:rPr>
      </w:pPr>
      <w:r w:rsidRPr="00C43166">
        <w:rPr>
          <w:rFonts w:ascii="Tahoma" w:hAnsi="Tahoma" w:cs="Tahoma"/>
          <w:i w:val="0"/>
        </w:rPr>
        <w:t xml:space="preserve">Figura </w:t>
      </w:r>
      <w:r w:rsidRPr="00C43166">
        <w:rPr>
          <w:rFonts w:ascii="Tahoma" w:hAnsi="Tahoma" w:cs="Tahoma"/>
          <w:i w:val="0"/>
        </w:rPr>
        <w:fldChar w:fldCharType="begin"/>
      </w:r>
      <w:r w:rsidRPr="00C43166">
        <w:rPr>
          <w:rFonts w:ascii="Tahoma" w:hAnsi="Tahoma" w:cs="Tahoma"/>
          <w:i w:val="0"/>
        </w:rPr>
        <w:instrText xml:space="preserve"> SEQ Figura \* ARABIC </w:instrText>
      </w:r>
      <w:r w:rsidRPr="00C43166">
        <w:rPr>
          <w:rFonts w:ascii="Tahoma" w:hAnsi="Tahoma" w:cs="Tahoma"/>
          <w:i w:val="0"/>
        </w:rPr>
        <w:fldChar w:fldCharType="separate"/>
      </w:r>
      <w:r w:rsidR="00AE4B76">
        <w:rPr>
          <w:rFonts w:ascii="Tahoma" w:hAnsi="Tahoma" w:cs="Tahoma"/>
          <w:i w:val="0"/>
          <w:noProof/>
        </w:rPr>
        <w:t>7</w:t>
      </w:r>
      <w:r w:rsidRPr="00C43166">
        <w:rPr>
          <w:rFonts w:ascii="Tahoma" w:hAnsi="Tahoma" w:cs="Tahoma"/>
          <w:i w:val="0"/>
        </w:rPr>
        <w:fldChar w:fldCharType="end"/>
      </w:r>
      <w:r w:rsidRPr="00C43166">
        <w:rPr>
          <w:rFonts w:ascii="Tahoma" w:hAnsi="Tahoma" w:cs="Tahoma"/>
          <w:i w:val="0"/>
        </w:rPr>
        <w:t xml:space="preserve"> - Alcuni esempi di post per </w:t>
      </w:r>
      <w:hyperlink r:id="rId22" w:history="1">
        <w:r w:rsidRPr="00C43166">
          <w:rPr>
            <w:rStyle w:val="Collegamentoipertestuale"/>
            <w:rFonts w:ascii="Tahoma" w:hAnsi="Tahoma" w:cs="Tahoma"/>
            <w:i w:val="0"/>
          </w:rPr>
          <w:t>#Unlibroper</w:t>
        </w:r>
      </w:hyperlink>
    </w:p>
    <w:p w14:paraId="27F718B1" w14:textId="6E82355B" w:rsidR="0020227C" w:rsidRDefault="0020227C" w:rsidP="0020227C">
      <w:pPr>
        <w:pStyle w:val="NormaleWeb"/>
        <w:spacing w:before="0" w:beforeAutospacing="0" w:after="0" w:afterAutospacing="0"/>
        <w:jc w:val="center"/>
      </w:pPr>
    </w:p>
    <w:p w14:paraId="01B6C42A" w14:textId="77777777" w:rsidR="0020227C" w:rsidRDefault="0020227C" w:rsidP="0020227C"/>
    <w:p w14:paraId="5B90404B" w14:textId="13B285ED" w:rsidR="0020227C" w:rsidRPr="00336ABC" w:rsidRDefault="0020227C" w:rsidP="0081015B">
      <w:pPr>
        <w:pStyle w:val="Titolo4"/>
        <w:numPr>
          <w:ilvl w:val="1"/>
          <w:numId w:val="9"/>
        </w:numPr>
        <w:rPr>
          <w:rFonts w:ascii="Tahoma" w:hAnsi="Tahoma" w:cs="Tahoma"/>
          <w:i w:val="0"/>
          <w:sz w:val="20"/>
        </w:rPr>
      </w:pPr>
      <w:bookmarkStart w:id="10" w:name="_Toc73368497"/>
      <w:r w:rsidRPr="00336ABC">
        <w:rPr>
          <w:rFonts w:ascii="Tahoma" w:hAnsi="Tahoma" w:cs="Tahoma"/>
          <w:i w:val="0"/>
          <w:sz w:val="20"/>
        </w:rPr>
        <w:t>Promozione e accesso alle risorse elettroniche</w:t>
      </w:r>
      <w:bookmarkEnd w:id="10"/>
    </w:p>
    <w:p w14:paraId="42C88D85" w14:textId="77777777" w:rsidR="008B600A" w:rsidRPr="008B600A" w:rsidRDefault="008B600A" w:rsidP="008B600A"/>
    <w:p w14:paraId="47FF7090" w14:textId="77777777" w:rsidR="0020227C" w:rsidRPr="008B600A" w:rsidRDefault="0020227C" w:rsidP="0020227C">
      <w:pPr>
        <w:pStyle w:val="NormaleWeb"/>
        <w:spacing w:before="0" w:beforeAutospacing="0" w:after="0" w:afterAutospacing="0"/>
        <w:jc w:val="both"/>
        <w:rPr>
          <w:rFonts w:ascii="Tahoma" w:hAnsi="Tahoma" w:cs="Tahoma"/>
          <w:sz w:val="20"/>
          <w:szCs w:val="20"/>
        </w:rPr>
      </w:pPr>
      <w:r w:rsidRPr="008B600A">
        <w:rPr>
          <w:rFonts w:ascii="Tahoma" w:hAnsi="Tahoma" w:cs="Tahoma"/>
          <w:sz w:val="20"/>
          <w:szCs w:val="20"/>
        </w:rPr>
        <w:t>La promozione dei servizi e delle risorse digitali è stata una parte fondamentale del lavoro svolto durante la chiusura e per la quale sono state messe in atto molte azioni da parte del personale della biblioteca. </w:t>
      </w:r>
    </w:p>
    <w:p w14:paraId="2D8E23B3" w14:textId="77777777" w:rsidR="0020227C" w:rsidRPr="008B600A" w:rsidRDefault="0020227C" w:rsidP="0020227C">
      <w:pPr>
        <w:rPr>
          <w:rFonts w:ascii="Tahoma" w:hAnsi="Tahoma" w:cs="Tahoma"/>
          <w:sz w:val="20"/>
        </w:rPr>
      </w:pPr>
    </w:p>
    <w:p w14:paraId="40FC4645" w14:textId="72ED2CFD" w:rsidR="0020227C" w:rsidRPr="008B600A" w:rsidRDefault="0020227C" w:rsidP="0020227C">
      <w:pPr>
        <w:pStyle w:val="NormaleWeb"/>
        <w:spacing w:before="0" w:beforeAutospacing="0" w:after="0" w:afterAutospacing="0"/>
        <w:jc w:val="both"/>
        <w:rPr>
          <w:rFonts w:ascii="Tahoma" w:hAnsi="Tahoma" w:cs="Tahoma"/>
          <w:sz w:val="20"/>
          <w:szCs w:val="20"/>
        </w:rPr>
      </w:pPr>
      <w:r w:rsidRPr="008B600A">
        <w:rPr>
          <w:rFonts w:ascii="Tahoma" w:hAnsi="Tahoma" w:cs="Tahoma"/>
          <w:sz w:val="20"/>
          <w:szCs w:val="20"/>
        </w:rPr>
        <w:t>Di particolare rilievo è stata l’attivazione della biblioteca come punto di iscrizione a MLOL</w:t>
      </w:r>
      <w:r w:rsidR="008B600A">
        <w:rPr>
          <w:rStyle w:val="Rimandonotaapidipagina"/>
          <w:rFonts w:ascii="Tahoma" w:hAnsi="Tahoma" w:cs="Tahoma"/>
          <w:sz w:val="20"/>
          <w:szCs w:val="20"/>
        </w:rPr>
        <w:footnoteReference w:id="1"/>
      </w:r>
      <w:r w:rsidRPr="008B600A">
        <w:rPr>
          <w:rFonts w:ascii="Tahoma" w:hAnsi="Tahoma" w:cs="Tahoma"/>
          <w:sz w:val="20"/>
          <w:szCs w:val="20"/>
        </w:rPr>
        <w:t>, una</w:t>
      </w:r>
      <w:r w:rsidRPr="008B600A">
        <w:rPr>
          <w:rFonts w:ascii="Tahoma" w:hAnsi="Tahoma" w:cs="Tahoma"/>
          <w:b/>
          <w:bCs/>
          <w:sz w:val="20"/>
          <w:szCs w:val="20"/>
        </w:rPr>
        <w:t xml:space="preserve"> biblioteca digitale </w:t>
      </w:r>
      <w:r w:rsidRPr="008B600A">
        <w:rPr>
          <w:rFonts w:ascii="Tahoma" w:hAnsi="Tahoma" w:cs="Tahoma"/>
          <w:sz w:val="20"/>
          <w:szCs w:val="20"/>
        </w:rPr>
        <w:t>attraverso la quale è possibile accedere a ebook, giornali, riviste, musica, film e altre risorse digitali. </w:t>
      </w:r>
    </w:p>
    <w:p w14:paraId="2920A068" w14:textId="77777777" w:rsidR="0020227C" w:rsidRPr="008B600A" w:rsidRDefault="0020227C" w:rsidP="0020227C">
      <w:pPr>
        <w:pStyle w:val="NormaleWeb"/>
        <w:spacing w:before="0" w:beforeAutospacing="0" w:after="0" w:afterAutospacing="0"/>
        <w:jc w:val="both"/>
        <w:rPr>
          <w:rFonts w:ascii="Tahoma" w:hAnsi="Tahoma" w:cs="Tahoma"/>
          <w:sz w:val="20"/>
          <w:szCs w:val="20"/>
        </w:rPr>
      </w:pPr>
      <w:r w:rsidRPr="008B600A">
        <w:rPr>
          <w:rFonts w:ascii="Tahoma" w:hAnsi="Tahoma" w:cs="Tahoma"/>
          <w:sz w:val="20"/>
          <w:szCs w:val="20"/>
        </w:rPr>
        <w:t>Il servizio, già attivo presso alcune delle biblioteche del territorio, è stato potenziato e promosso dalla Rete Bibliotecaria Lucchese, nel marzo 2020, abilitando tutte le biblioteche aderenti la Rete all’iscrizione dei propri utenti alla piattaforma. L’obiettivo è stato quello di fornire all’utenza ulteriori possibilità di accesso dematerializzato a risorse librarie (e non solo) durante la fase pandemica.</w:t>
      </w:r>
    </w:p>
    <w:p w14:paraId="63B6795D" w14:textId="33B24749" w:rsidR="0020227C" w:rsidRPr="008B600A" w:rsidRDefault="0020227C" w:rsidP="0020227C">
      <w:pPr>
        <w:pStyle w:val="NormaleWeb"/>
        <w:spacing w:before="0" w:beforeAutospacing="0" w:after="0" w:afterAutospacing="0"/>
        <w:jc w:val="both"/>
        <w:rPr>
          <w:rFonts w:ascii="Tahoma" w:hAnsi="Tahoma" w:cs="Tahoma"/>
          <w:sz w:val="20"/>
          <w:szCs w:val="20"/>
        </w:rPr>
      </w:pPr>
      <w:r w:rsidRPr="008B600A">
        <w:rPr>
          <w:rFonts w:ascii="Tahoma" w:hAnsi="Tahoma" w:cs="Tahoma"/>
          <w:sz w:val="20"/>
          <w:szCs w:val="20"/>
        </w:rPr>
        <w:t>I servizi di MLOL sono stati pubblicizzati sui nostri canali social, sul blog e sul sito della biblioteca. Gli utenti istituzionali hanno ricevuto una mail di presentazione con invito alla registrazione sul loro account istituzionale.</w:t>
      </w:r>
    </w:p>
    <w:p w14:paraId="6A5ADED7" w14:textId="77777777" w:rsidR="0020227C" w:rsidRDefault="0020227C" w:rsidP="0020227C"/>
    <w:p w14:paraId="0BB1C792" w14:textId="04FAC518" w:rsidR="008B600A" w:rsidRDefault="0020227C" w:rsidP="008B600A">
      <w:pPr>
        <w:pStyle w:val="NormaleWeb"/>
        <w:keepNext/>
        <w:spacing w:before="0" w:beforeAutospacing="0" w:after="0" w:afterAutospacing="0"/>
        <w:jc w:val="center"/>
      </w:pPr>
      <w:r>
        <w:rPr>
          <w:rFonts w:ascii="Arial" w:hAnsi="Arial" w:cs="Arial"/>
          <w:noProof/>
          <w:sz w:val="22"/>
          <w:szCs w:val="22"/>
          <w:bdr w:val="none" w:sz="0" w:space="0" w:color="auto" w:frame="1"/>
        </w:rPr>
        <w:drawing>
          <wp:inline distT="0" distB="0" distL="0" distR="0" wp14:anchorId="2FB16FEF" wp14:editId="3514952C">
            <wp:extent cx="1209675" cy="3038475"/>
            <wp:effectExtent l="0" t="0" r="9525" b="9525"/>
            <wp:docPr id="12" name="Immagine 12" descr="https://lh5.googleusercontent.com/hbz5EmEPAF34NW8Qezqk6-QFV362L8TrmLDh6zUm3m9xP8P19ptO8pwdXWoNZhdRHLqG5CtDQEIFMFRNWGDlXO2qKle4LRNTgpen9RwV55QNvbCHGMbtkOo4wdmM7tvkKID8fe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s://lh5.googleusercontent.com/hbz5EmEPAF34NW8Qezqk6-QFV362L8TrmLDh6zUm3m9xP8P19ptO8pwdXWoNZhdRHLqG5CtDQEIFMFRNWGDlXO2qKle4LRNTgpen9RwV55QNvbCHGMbtkOo4wdmM7tvkKID8fe0"/>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209675" cy="3038475"/>
                    </a:xfrm>
                    <a:prstGeom prst="rect">
                      <a:avLst/>
                    </a:prstGeom>
                    <a:noFill/>
                    <a:ln>
                      <a:noFill/>
                    </a:ln>
                  </pic:spPr>
                </pic:pic>
              </a:graphicData>
            </a:graphic>
          </wp:inline>
        </w:drawing>
      </w:r>
      <w:r>
        <w:rPr>
          <w:rFonts w:ascii="Arial" w:hAnsi="Arial" w:cs="Arial"/>
          <w:noProof/>
          <w:sz w:val="22"/>
          <w:szCs w:val="22"/>
          <w:bdr w:val="none" w:sz="0" w:space="0" w:color="auto" w:frame="1"/>
        </w:rPr>
        <w:drawing>
          <wp:inline distT="0" distB="0" distL="0" distR="0" wp14:anchorId="451FFE0A" wp14:editId="665050B9">
            <wp:extent cx="2247900" cy="1590675"/>
            <wp:effectExtent l="0" t="0" r="0" b="9525"/>
            <wp:docPr id="11" name="Immagine 11" descr="https://lh4.googleusercontent.com/1hqKHCI9M9zmXfzxam3V3d-m8h7xNvKEufDZv15iOaTE1QmKm8ghswsLC049RtKlrv4ojvcEo_hBhbuvkyeS1A7c1ochE67vn9oa2lJk6bSIK3v4ufZwHS5ngg4LgH9KLHnJ-T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s://lh4.googleusercontent.com/1hqKHCI9M9zmXfzxam3V3d-m8h7xNvKEufDZv15iOaTE1QmKm8ghswsLC049RtKlrv4ojvcEo_hBhbuvkyeS1A7c1ochE67vn9oa2lJk6bSIK3v4ufZwHS5ngg4LgH9KLHnJ-T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247900" cy="1590675"/>
                    </a:xfrm>
                    <a:prstGeom prst="rect">
                      <a:avLst/>
                    </a:prstGeom>
                    <a:noFill/>
                    <a:ln>
                      <a:noFill/>
                    </a:ln>
                  </pic:spPr>
                </pic:pic>
              </a:graphicData>
            </a:graphic>
          </wp:inline>
        </w:drawing>
      </w:r>
      <w:r w:rsidR="008B600A">
        <w:rPr>
          <w:rFonts w:ascii="Arial" w:hAnsi="Arial" w:cs="Arial"/>
          <w:noProof/>
          <w:sz w:val="22"/>
          <w:szCs w:val="22"/>
          <w:bdr w:val="none" w:sz="0" w:space="0" w:color="auto" w:frame="1"/>
        </w:rPr>
        <w:drawing>
          <wp:inline distT="0" distB="0" distL="0" distR="0" wp14:anchorId="2367E417" wp14:editId="63A60CF0">
            <wp:extent cx="2124075" cy="1495425"/>
            <wp:effectExtent l="0" t="0" r="9525" b="9525"/>
            <wp:docPr id="10" name="Immagine 10" descr="https://lh3.googleusercontent.com/qm7y2m0PKuvRMU6JAQqtdBB3TthALVOsDFrfWx-Jugr1PNDvsoyr5g6VOB4Ay1JlorxXVrB0BrecRtMygCU_x9c-rnMSQ7rYWSdkxdOnjZL-H-LTbwV_ABUZouXfsKTUY1rWzd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s://lh3.googleusercontent.com/qm7y2m0PKuvRMU6JAQqtdBB3TthALVOsDFrfWx-Jugr1PNDvsoyr5g6VOB4Ay1JlorxXVrB0BrecRtMygCU_x9c-rnMSQ7rYWSdkxdOnjZL-H-LTbwV_ABUZouXfsKTUY1rWzdM"/>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124075" cy="1495425"/>
                    </a:xfrm>
                    <a:prstGeom prst="rect">
                      <a:avLst/>
                    </a:prstGeom>
                    <a:noFill/>
                    <a:ln>
                      <a:noFill/>
                    </a:ln>
                  </pic:spPr>
                </pic:pic>
              </a:graphicData>
            </a:graphic>
          </wp:inline>
        </w:drawing>
      </w:r>
    </w:p>
    <w:p w14:paraId="3E41EDE7" w14:textId="68BB0FB0" w:rsidR="008B600A" w:rsidRPr="008B600A" w:rsidRDefault="008B600A" w:rsidP="008B600A">
      <w:pPr>
        <w:pStyle w:val="Didascalia"/>
        <w:jc w:val="center"/>
        <w:rPr>
          <w:rFonts w:ascii="Tahoma" w:hAnsi="Tahoma" w:cs="Tahoma"/>
          <w:i w:val="0"/>
        </w:rPr>
      </w:pPr>
      <w:r w:rsidRPr="008B600A">
        <w:rPr>
          <w:rFonts w:ascii="Tahoma" w:hAnsi="Tahoma" w:cs="Tahoma"/>
          <w:i w:val="0"/>
        </w:rPr>
        <w:t xml:space="preserve">Figura </w:t>
      </w:r>
      <w:r w:rsidRPr="008B600A">
        <w:rPr>
          <w:rFonts w:ascii="Tahoma" w:hAnsi="Tahoma" w:cs="Tahoma"/>
          <w:i w:val="0"/>
        </w:rPr>
        <w:fldChar w:fldCharType="begin"/>
      </w:r>
      <w:r w:rsidRPr="008B600A">
        <w:rPr>
          <w:rFonts w:ascii="Tahoma" w:hAnsi="Tahoma" w:cs="Tahoma"/>
          <w:i w:val="0"/>
        </w:rPr>
        <w:instrText xml:space="preserve"> SEQ Figura \* ARABIC </w:instrText>
      </w:r>
      <w:r w:rsidRPr="008B600A">
        <w:rPr>
          <w:rFonts w:ascii="Tahoma" w:hAnsi="Tahoma" w:cs="Tahoma"/>
          <w:i w:val="0"/>
        </w:rPr>
        <w:fldChar w:fldCharType="separate"/>
      </w:r>
      <w:r w:rsidR="00AE4B76">
        <w:rPr>
          <w:rFonts w:ascii="Tahoma" w:hAnsi="Tahoma" w:cs="Tahoma"/>
          <w:i w:val="0"/>
          <w:noProof/>
        </w:rPr>
        <w:t>8</w:t>
      </w:r>
      <w:r w:rsidRPr="008B600A">
        <w:rPr>
          <w:rFonts w:ascii="Tahoma" w:hAnsi="Tahoma" w:cs="Tahoma"/>
          <w:i w:val="0"/>
        </w:rPr>
        <w:fldChar w:fldCharType="end"/>
      </w:r>
      <w:r w:rsidRPr="008B600A">
        <w:rPr>
          <w:rFonts w:ascii="Tahoma" w:hAnsi="Tahoma" w:cs="Tahoma"/>
          <w:i w:val="0"/>
        </w:rPr>
        <w:t xml:space="preserve"> - Campagna promozionale per MLOL</w:t>
      </w:r>
    </w:p>
    <w:p w14:paraId="3B23DA30" w14:textId="1D8A9891" w:rsidR="0020227C" w:rsidRDefault="0020227C" w:rsidP="008B600A">
      <w:pPr>
        <w:pStyle w:val="NormaleWeb"/>
        <w:spacing w:before="0" w:beforeAutospacing="0" w:after="0" w:afterAutospacing="0"/>
        <w:jc w:val="center"/>
      </w:pPr>
    </w:p>
    <w:p w14:paraId="4096C0FF" w14:textId="77777777" w:rsidR="008B600A" w:rsidRDefault="008B600A" w:rsidP="0020227C">
      <w:pPr>
        <w:pStyle w:val="NormaleWeb"/>
        <w:spacing w:before="0" w:beforeAutospacing="0" w:after="0" w:afterAutospacing="0"/>
        <w:jc w:val="center"/>
        <w:rPr>
          <w:rFonts w:ascii="Arial" w:hAnsi="Arial" w:cs="Arial"/>
          <w:i/>
          <w:iCs/>
          <w:sz w:val="22"/>
          <w:szCs w:val="22"/>
        </w:rPr>
      </w:pPr>
    </w:p>
    <w:p w14:paraId="76EEABE9" w14:textId="21943010" w:rsidR="0020227C" w:rsidRPr="008B600A" w:rsidRDefault="0020227C" w:rsidP="0020227C">
      <w:pPr>
        <w:pStyle w:val="NormaleWeb"/>
        <w:spacing w:before="0" w:beforeAutospacing="0" w:after="0" w:afterAutospacing="0"/>
        <w:jc w:val="both"/>
        <w:rPr>
          <w:rFonts w:ascii="Tahoma" w:hAnsi="Tahoma" w:cs="Tahoma"/>
          <w:sz w:val="20"/>
          <w:szCs w:val="20"/>
        </w:rPr>
      </w:pPr>
      <w:r w:rsidRPr="008B600A">
        <w:rPr>
          <w:rFonts w:ascii="Tahoma" w:hAnsi="Tahoma" w:cs="Tahoma"/>
          <w:sz w:val="20"/>
          <w:szCs w:val="20"/>
        </w:rPr>
        <w:t xml:space="preserve">Le </w:t>
      </w:r>
      <w:r w:rsidRPr="008B600A">
        <w:rPr>
          <w:rFonts w:ascii="Tahoma" w:hAnsi="Tahoma" w:cs="Tahoma"/>
          <w:i/>
          <w:sz w:val="20"/>
          <w:szCs w:val="20"/>
        </w:rPr>
        <w:t>stories</w:t>
      </w:r>
      <w:r w:rsidR="00DC7EA7">
        <w:rPr>
          <w:rFonts w:ascii="Tahoma" w:hAnsi="Tahoma" w:cs="Tahoma"/>
          <w:sz w:val="20"/>
          <w:szCs w:val="20"/>
        </w:rPr>
        <w:t xml:space="preserve"> di Instagram e i post di </w:t>
      </w:r>
      <w:proofErr w:type="spellStart"/>
      <w:r w:rsidR="00DC7EA7">
        <w:rPr>
          <w:rFonts w:ascii="Tahoma" w:hAnsi="Tahoma" w:cs="Tahoma"/>
          <w:sz w:val="20"/>
          <w:szCs w:val="20"/>
        </w:rPr>
        <w:t>F</w:t>
      </w:r>
      <w:r w:rsidRPr="008B600A">
        <w:rPr>
          <w:rFonts w:ascii="Tahoma" w:hAnsi="Tahoma" w:cs="Tahoma"/>
          <w:sz w:val="20"/>
          <w:szCs w:val="20"/>
        </w:rPr>
        <w:t>acebook</w:t>
      </w:r>
      <w:proofErr w:type="spellEnd"/>
      <w:r w:rsidRPr="008B600A">
        <w:rPr>
          <w:rFonts w:ascii="Tahoma" w:hAnsi="Tahoma" w:cs="Tahoma"/>
          <w:sz w:val="20"/>
          <w:szCs w:val="20"/>
        </w:rPr>
        <w:t xml:space="preserve"> sono stati ampiamente utilizzati per proporre degli insight sui servizi e invogliare l’utenza ad aderire.</w:t>
      </w:r>
    </w:p>
    <w:p w14:paraId="3D460FFE" w14:textId="77777777" w:rsidR="0020227C" w:rsidRPr="008B600A" w:rsidRDefault="0020227C" w:rsidP="0020227C">
      <w:pPr>
        <w:pStyle w:val="NormaleWeb"/>
        <w:spacing w:before="0" w:beforeAutospacing="0" w:after="0" w:afterAutospacing="0"/>
        <w:jc w:val="both"/>
        <w:rPr>
          <w:rFonts w:ascii="Tahoma" w:hAnsi="Tahoma" w:cs="Tahoma"/>
          <w:sz w:val="20"/>
          <w:szCs w:val="20"/>
        </w:rPr>
      </w:pPr>
      <w:r w:rsidRPr="008B600A">
        <w:rPr>
          <w:rFonts w:ascii="Tahoma" w:hAnsi="Tahoma" w:cs="Tahoma"/>
          <w:sz w:val="20"/>
          <w:szCs w:val="20"/>
        </w:rPr>
        <w:t>Sono state inoltre create delle guide tematiche, anche in collaborazione con le altre biblioteche della Rete Documentaria lucchese.</w:t>
      </w:r>
    </w:p>
    <w:p w14:paraId="43E050F9" w14:textId="0AC68625" w:rsidR="0020227C" w:rsidRPr="008B600A" w:rsidRDefault="0020227C" w:rsidP="0020227C">
      <w:pPr>
        <w:pStyle w:val="NormaleWeb"/>
        <w:spacing w:before="0" w:beforeAutospacing="0" w:after="0" w:afterAutospacing="0"/>
        <w:jc w:val="both"/>
        <w:rPr>
          <w:rFonts w:ascii="Tahoma" w:hAnsi="Tahoma" w:cs="Tahoma"/>
          <w:sz w:val="20"/>
          <w:szCs w:val="20"/>
        </w:rPr>
      </w:pPr>
      <w:r w:rsidRPr="008B600A">
        <w:rPr>
          <w:rFonts w:ascii="Tahoma" w:hAnsi="Tahoma" w:cs="Tahoma"/>
          <w:sz w:val="20"/>
          <w:szCs w:val="20"/>
        </w:rPr>
        <w:t>Creazione pagina per accesso a risorse elettroniche offerte gratuitame</w:t>
      </w:r>
      <w:r w:rsidR="008B600A" w:rsidRPr="008B600A">
        <w:rPr>
          <w:rFonts w:ascii="Tahoma" w:hAnsi="Tahoma" w:cs="Tahoma"/>
          <w:sz w:val="20"/>
          <w:szCs w:val="20"/>
        </w:rPr>
        <w:t>nte dagli editori per il periodo</w:t>
      </w:r>
      <w:r w:rsidRPr="008B600A">
        <w:rPr>
          <w:rFonts w:ascii="Tahoma" w:hAnsi="Tahoma" w:cs="Tahoma"/>
          <w:sz w:val="20"/>
          <w:szCs w:val="20"/>
        </w:rPr>
        <w:t xml:space="preserve"> di </w:t>
      </w:r>
      <w:r w:rsidRPr="008B600A">
        <w:rPr>
          <w:rFonts w:ascii="Tahoma" w:hAnsi="Tahoma" w:cs="Tahoma"/>
          <w:i/>
          <w:iCs/>
          <w:sz w:val="20"/>
          <w:szCs w:val="20"/>
        </w:rPr>
        <w:t>lockdown.</w:t>
      </w:r>
    </w:p>
    <w:p w14:paraId="06D00F5C" w14:textId="26B989CD" w:rsidR="0020227C" w:rsidRPr="00AE4B76" w:rsidRDefault="0020227C" w:rsidP="0020227C">
      <w:pPr>
        <w:pStyle w:val="NormaleWeb"/>
        <w:spacing w:before="240" w:beforeAutospacing="0" w:after="0" w:afterAutospacing="0"/>
        <w:jc w:val="both"/>
        <w:rPr>
          <w:rFonts w:ascii="Tahoma" w:hAnsi="Tahoma" w:cs="Tahoma"/>
          <w:sz w:val="20"/>
          <w:szCs w:val="20"/>
        </w:rPr>
      </w:pPr>
      <w:r w:rsidRPr="00AE4B76">
        <w:rPr>
          <w:rFonts w:ascii="Tahoma" w:hAnsi="Tahoma" w:cs="Tahoma"/>
          <w:sz w:val="20"/>
          <w:szCs w:val="20"/>
        </w:rPr>
        <w:t xml:space="preserve">Per quanto riguarda la promozione delle risorse elettroniche sottoscritte dalla biblioteca e per facilitarne la fruizione da remoto, a partire dal mese di marzo 2020 è stata svolta una ricognizione delle modalità di accesso </w:t>
      </w:r>
      <w:r w:rsidRPr="00AE4B76">
        <w:rPr>
          <w:rFonts w:ascii="Tahoma" w:hAnsi="Tahoma" w:cs="Tahoma"/>
          <w:i/>
          <w:iCs/>
          <w:sz w:val="20"/>
          <w:szCs w:val="20"/>
        </w:rPr>
        <w:t>off-Campus</w:t>
      </w:r>
      <w:r w:rsidRPr="00AE4B76">
        <w:rPr>
          <w:rFonts w:ascii="Tahoma" w:hAnsi="Tahoma" w:cs="Tahoma"/>
          <w:sz w:val="20"/>
          <w:szCs w:val="20"/>
        </w:rPr>
        <w:t xml:space="preserve"> di tutte le banche dati e risorse elettroniche in corso di sottoscrizione. La biblioteca ha sempre garantito l’accesso remoto attraverso un sistema di autenticazione </w:t>
      </w:r>
      <w:proofErr w:type="spellStart"/>
      <w:r w:rsidRPr="00AE4B76">
        <w:rPr>
          <w:rFonts w:ascii="Tahoma" w:hAnsi="Tahoma" w:cs="Tahoma"/>
          <w:i/>
          <w:iCs/>
          <w:sz w:val="20"/>
          <w:szCs w:val="20"/>
        </w:rPr>
        <w:t>proxypac</w:t>
      </w:r>
      <w:proofErr w:type="spellEnd"/>
      <w:r w:rsidRPr="00AE4B76">
        <w:rPr>
          <w:rFonts w:ascii="Tahoma" w:hAnsi="Tahoma" w:cs="Tahoma"/>
          <w:sz w:val="20"/>
          <w:szCs w:val="20"/>
        </w:rPr>
        <w:t xml:space="preserve"> che prevede l’impostazione del proxy sul proprio browser e l’installazione di un certificato. Al momento dell’accesso a una risorsa in abbonamento, il sistema richiede all’utente le credenziali che la Scuola rilascia a tutti i membri della </w:t>
      </w:r>
      <w:r w:rsidRPr="00AE4B76">
        <w:rPr>
          <w:rFonts w:ascii="Tahoma" w:hAnsi="Tahoma" w:cs="Tahoma"/>
          <w:i/>
          <w:iCs/>
          <w:sz w:val="20"/>
          <w:szCs w:val="20"/>
        </w:rPr>
        <w:t>community</w:t>
      </w:r>
      <w:r w:rsidRPr="00AE4B76">
        <w:rPr>
          <w:rFonts w:ascii="Tahoma" w:hAnsi="Tahoma" w:cs="Tahoma"/>
          <w:sz w:val="20"/>
          <w:szCs w:val="20"/>
        </w:rPr>
        <w:t xml:space="preserve"> per accedere ai servizi.</w:t>
      </w:r>
    </w:p>
    <w:p w14:paraId="76E9F451" w14:textId="77777777" w:rsidR="0020227C" w:rsidRPr="00AE4B76" w:rsidRDefault="0020227C" w:rsidP="0020227C">
      <w:pPr>
        <w:pStyle w:val="NormaleWeb"/>
        <w:spacing w:before="240" w:beforeAutospacing="0" w:after="0" w:afterAutospacing="0"/>
        <w:jc w:val="both"/>
        <w:rPr>
          <w:rFonts w:ascii="Tahoma" w:hAnsi="Tahoma" w:cs="Tahoma"/>
          <w:sz w:val="20"/>
          <w:szCs w:val="20"/>
        </w:rPr>
      </w:pPr>
      <w:r w:rsidRPr="00AE4B76">
        <w:rPr>
          <w:rFonts w:ascii="Tahoma" w:hAnsi="Tahoma" w:cs="Tahoma"/>
          <w:sz w:val="20"/>
          <w:szCs w:val="20"/>
        </w:rPr>
        <w:t>A partire già dal 2019, la biblioteca ha iniziato ad attivare, per le piattaforme che lo consentono, la possibilità di accesso con autenticazione SSO (</w:t>
      </w:r>
      <w:r w:rsidRPr="00AE4B76">
        <w:rPr>
          <w:rFonts w:ascii="Tahoma" w:hAnsi="Tahoma" w:cs="Tahoma"/>
          <w:i/>
          <w:iCs/>
          <w:sz w:val="20"/>
          <w:szCs w:val="20"/>
        </w:rPr>
        <w:t xml:space="preserve">single </w:t>
      </w:r>
      <w:proofErr w:type="spellStart"/>
      <w:r w:rsidRPr="00AE4B76">
        <w:rPr>
          <w:rFonts w:ascii="Tahoma" w:hAnsi="Tahoma" w:cs="Tahoma"/>
          <w:i/>
          <w:iCs/>
          <w:sz w:val="20"/>
          <w:szCs w:val="20"/>
        </w:rPr>
        <w:t>sign</w:t>
      </w:r>
      <w:proofErr w:type="spellEnd"/>
      <w:r w:rsidRPr="00AE4B76">
        <w:rPr>
          <w:rFonts w:ascii="Tahoma" w:hAnsi="Tahoma" w:cs="Tahoma"/>
          <w:i/>
          <w:iCs/>
          <w:sz w:val="20"/>
          <w:szCs w:val="20"/>
        </w:rPr>
        <w:t>-on</w:t>
      </w:r>
      <w:r w:rsidRPr="00AE4B76">
        <w:rPr>
          <w:rFonts w:ascii="Tahoma" w:hAnsi="Tahoma" w:cs="Tahoma"/>
          <w:sz w:val="20"/>
          <w:szCs w:val="20"/>
        </w:rPr>
        <w:t>) attraverso la federazione IDEM-GARR. Questo sistema consente, in pochi passaggi, di accedere alle piattaforme editoriali riconoscendo l’utente come membro di un ente abbonato, attraverso, anche in questo caso, le credenziali personali rilasciate dalla Scuola. Il sistema SSO risulta quindi essere più immediato in quanto non necessita di impostazioni del browser e installazione di certificati. A partire da marzo, quindi, il personale della biblioteca ha avviato le procedure di attivazione del sistema di autenticazione SSO per tutte le piattaforme che consentono questa tipologia di accesso remoto, con particolare attenzione alle risorse di maggior interesse.</w:t>
      </w:r>
    </w:p>
    <w:p w14:paraId="084EB49A" w14:textId="77777777" w:rsidR="0020227C" w:rsidRPr="00AE4B76" w:rsidRDefault="0020227C" w:rsidP="0020227C">
      <w:pPr>
        <w:pStyle w:val="NormaleWeb"/>
        <w:spacing w:before="240" w:beforeAutospacing="0" w:after="0" w:afterAutospacing="0"/>
        <w:jc w:val="both"/>
        <w:rPr>
          <w:rFonts w:ascii="Tahoma" w:hAnsi="Tahoma" w:cs="Tahoma"/>
          <w:sz w:val="20"/>
          <w:szCs w:val="20"/>
        </w:rPr>
      </w:pPr>
      <w:r w:rsidRPr="00AE4B76">
        <w:rPr>
          <w:rFonts w:ascii="Tahoma" w:hAnsi="Tahoma" w:cs="Tahoma"/>
          <w:sz w:val="20"/>
          <w:szCs w:val="20"/>
        </w:rPr>
        <w:t>Contestualmente, come già accennato nella sezione 2.2 del presente report, è stata effettuata una revisione della pagina “Banche dati” sul sito della biblioteca. La pagina, che precedentemente riportava solo il nome della risorsa, il link di accesso e una breve descrizione, è stata riorganizzata con delle schede che, per ciascuna piattaforma, offre maggiori informazioni circa le condizioni di accesso, le modalità di accesso remoto, indicazione di eventuali limiti nel numero di accessi simultanei, l’area disciplinare e la tipologia di contenuto.</w:t>
      </w:r>
    </w:p>
    <w:p w14:paraId="4E731E15" w14:textId="77777777" w:rsidR="0020227C" w:rsidRDefault="0020227C" w:rsidP="0020227C"/>
    <w:p w14:paraId="7AEF695C" w14:textId="77777777" w:rsidR="00AE4B76" w:rsidRDefault="0020227C" w:rsidP="00AE4B76">
      <w:pPr>
        <w:pStyle w:val="NormaleWeb"/>
        <w:keepNext/>
        <w:spacing w:before="0" w:beforeAutospacing="0" w:after="0" w:afterAutospacing="0"/>
        <w:jc w:val="center"/>
      </w:pPr>
      <w:r>
        <w:rPr>
          <w:rFonts w:ascii="Arial" w:hAnsi="Arial" w:cs="Arial"/>
          <w:noProof/>
          <w:sz w:val="22"/>
          <w:szCs w:val="22"/>
          <w:bdr w:val="none" w:sz="0" w:space="0" w:color="auto" w:frame="1"/>
        </w:rPr>
        <w:drawing>
          <wp:inline distT="0" distB="0" distL="0" distR="0" wp14:anchorId="756F4ACD" wp14:editId="0A6B4098">
            <wp:extent cx="5734050" cy="1933575"/>
            <wp:effectExtent l="0" t="0" r="0" b="9525"/>
            <wp:docPr id="9" name="Immagine 9" descr="https://lh6.googleusercontent.com/GZbIfagQ19dEaXh4kGvZDVAhu-4KZ0-Lw7DU5EDywUaQieflRB-QaQc4wcsEQjHBtOl7XhOJtC9q3Lq5B6ZT7SJnbRlICKWsKGhaKQIV3f8EBQBwtEUk3mYeA9zrIqCfZnP7N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s://lh6.googleusercontent.com/GZbIfagQ19dEaXh4kGvZDVAhu-4KZ0-Lw7DU5EDywUaQieflRB-QaQc4wcsEQjHBtOl7XhOJtC9q3Lq5B6ZT7SJnbRlICKWsKGhaKQIV3f8EBQBwtEUk3mYeA9zrIqCfZnP7NGE"/>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734050" cy="1933575"/>
                    </a:xfrm>
                    <a:prstGeom prst="rect">
                      <a:avLst/>
                    </a:prstGeom>
                    <a:noFill/>
                    <a:ln>
                      <a:noFill/>
                    </a:ln>
                  </pic:spPr>
                </pic:pic>
              </a:graphicData>
            </a:graphic>
          </wp:inline>
        </w:drawing>
      </w:r>
    </w:p>
    <w:p w14:paraId="3155F6ED" w14:textId="40A54538" w:rsidR="0020227C" w:rsidRPr="00AE4B76" w:rsidRDefault="00AE4B76" w:rsidP="00AE4B76">
      <w:pPr>
        <w:pStyle w:val="Didascalia"/>
        <w:jc w:val="center"/>
        <w:rPr>
          <w:rFonts w:ascii="Tahoma" w:hAnsi="Tahoma" w:cs="Tahoma"/>
          <w:i w:val="0"/>
        </w:rPr>
      </w:pPr>
      <w:r w:rsidRPr="00AE4B76">
        <w:rPr>
          <w:rFonts w:ascii="Tahoma" w:hAnsi="Tahoma" w:cs="Tahoma"/>
          <w:i w:val="0"/>
        </w:rPr>
        <w:t xml:space="preserve">Figura </w:t>
      </w:r>
      <w:r w:rsidRPr="00AE4B76">
        <w:rPr>
          <w:rFonts w:ascii="Tahoma" w:hAnsi="Tahoma" w:cs="Tahoma"/>
          <w:i w:val="0"/>
        </w:rPr>
        <w:fldChar w:fldCharType="begin"/>
      </w:r>
      <w:r w:rsidRPr="00AE4B76">
        <w:rPr>
          <w:rFonts w:ascii="Tahoma" w:hAnsi="Tahoma" w:cs="Tahoma"/>
          <w:i w:val="0"/>
        </w:rPr>
        <w:instrText xml:space="preserve"> SEQ Figura \* ARABIC </w:instrText>
      </w:r>
      <w:r w:rsidRPr="00AE4B76">
        <w:rPr>
          <w:rFonts w:ascii="Tahoma" w:hAnsi="Tahoma" w:cs="Tahoma"/>
          <w:i w:val="0"/>
        </w:rPr>
        <w:fldChar w:fldCharType="separate"/>
      </w:r>
      <w:r w:rsidRPr="00AE4B76">
        <w:rPr>
          <w:rFonts w:ascii="Tahoma" w:hAnsi="Tahoma" w:cs="Tahoma"/>
          <w:i w:val="0"/>
          <w:noProof/>
        </w:rPr>
        <w:t>9</w:t>
      </w:r>
      <w:r w:rsidRPr="00AE4B76">
        <w:rPr>
          <w:rFonts w:ascii="Tahoma" w:hAnsi="Tahoma" w:cs="Tahoma"/>
          <w:i w:val="0"/>
        </w:rPr>
        <w:fldChar w:fldCharType="end"/>
      </w:r>
      <w:r w:rsidRPr="00AE4B76">
        <w:rPr>
          <w:rFonts w:ascii="Tahoma" w:hAnsi="Tahoma" w:cs="Tahoma"/>
          <w:i w:val="0"/>
          <w:noProof/>
        </w:rPr>
        <w:t xml:space="preserve"> - Esempio scheda risorsa elettronica nella pagina Banche dati</w:t>
      </w:r>
    </w:p>
    <w:p w14:paraId="49EEC022" w14:textId="77777777" w:rsidR="0020227C" w:rsidRDefault="0020227C" w:rsidP="0020227C"/>
    <w:p w14:paraId="674DB09D" w14:textId="77777777" w:rsidR="0020227C" w:rsidRPr="00AE4B76" w:rsidRDefault="0020227C" w:rsidP="0020227C">
      <w:pPr>
        <w:pStyle w:val="NormaleWeb"/>
        <w:spacing w:before="240" w:beforeAutospacing="0" w:after="0" w:afterAutospacing="0"/>
        <w:jc w:val="both"/>
        <w:rPr>
          <w:rFonts w:ascii="Tahoma" w:hAnsi="Tahoma" w:cs="Tahoma"/>
          <w:sz w:val="20"/>
          <w:szCs w:val="20"/>
        </w:rPr>
      </w:pPr>
      <w:r w:rsidRPr="00AE4B76">
        <w:rPr>
          <w:rFonts w:ascii="Tahoma" w:hAnsi="Tahoma" w:cs="Tahoma"/>
          <w:sz w:val="20"/>
          <w:szCs w:val="20"/>
        </w:rPr>
        <w:t xml:space="preserve">Contemporaneamente alla ristrutturazione della pagina di accesso alle banche dati, è stato portato avanti anche un lavoro di revisione di guide e manuali scaricabili nella pagina “Guide”. Tale revisione ha portato alla progettazione di un </w:t>
      </w:r>
      <w:r w:rsidRPr="00AE4B76">
        <w:rPr>
          <w:rFonts w:ascii="Tahoma" w:hAnsi="Tahoma" w:cs="Tahoma"/>
          <w:i/>
          <w:iCs/>
          <w:sz w:val="20"/>
          <w:szCs w:val="20"/>
        </w:rPr>
        <w:t xml:space="preserve">format </w:t>
      </w:r>
      <w:r w:rsidRPr="00AE4B76">
        <w:rPr>
          <w:rFonts w:ascii="Tahoma" w:hAnsi="Tahoma" w:cs="Tahoma"/>
          <w:sz w:val="20"/>
          <w:szCs w:val="20"/>
        </w:rPr>
        <w:t>grafico, nonché alla riorganizzazione della pagina web che è stata suddivisa in sezioni XXX. Sono state infine create nuove guide (sia relative ai servizi, sia all’uso delle risorse elettroniche) al fine di fornire agli utenti utili manuali per le piattaforme meno semplici da utilizzare.</w:t>
      </w:r>
    </w:p>
    <w:p w14:paraId="2A7D7631" w14:textId="77777777" w:rsidR="0020227C" w:rsidRPr="00AE4B76" w:rsidRDefault="0020227C" w:rsidP="0020227C">
      <w:pPr>
        <w:pStyle w:val="NormaleWeb"/>
        <w:spacing w:before="240" w:beforeAutospacing="0" w:after="0" w:afterAutospacing="0"/>
        <w:jc w:val="both"/>
        <w:rPr>
          <w:rFonts w:ascii="Tahoma" w:hAnsi="Tahoma" w:cs="Tahoma"/>
          <w:sz w:val="20"/>
          <w:szCs w:val="20"/>
        </w:rPr>
      </w:pPr>
      <w:r w:rsidRPr="00AE4B76">
        <w:rPr>
          <w:rFonts w:ascii="Tahoma" w:hAnsi="Tahoma" w:cs="Tahoma"/>
          <w:sz w:val="20"/>
          <w:szCs w:val="20"/>
          <w:shd w:val="clear" w:color="auto" w:fill="FFFFFF"/>
        </w:rPr>
        <w:t>Per venire incontro alle maggiori necessità di accesso online di studenti e docenti, che si sono trovati improvvisamente impossibilitati a recarsi presso le biblioteche, molti editori hanno lanciato iniziative solidali offrendo accessi gratuiti straordinari ai loro prodotti. Per pubblicizzare queste iniziative, che si sono rivelate un’ottima opportunità di accesso all’informazione, è stata predisposta una pagina sul blog della biblioteca dove raccogliere i link alle piattaforme a cui poter accedere. Oltre alle iniziative di accessi straordinari, è stata creata anche una sezione dedicata alle risorse open access relative alla ricerca sul Covid-19.</w:t>
      </w:r>
    </w:p>
    <w:p w14:paraId="2A2BF2A5" w14:textId="77777777" w:rsidR="0020227C" w:rsidRDefault="0020227C" w:rsidP="0020227C">
      <w:r w:rsidRPr="00AE4B76">
        <w:rPr>
          <w:rFonts w:ascii="Tahoma" w:hAnsi="Tahoma" w:cs="Tahoma"/>
          <w:sz w:val="20"/>
        </w:rPr>
        <w:br/>
      </w:r>
    </w:p>
    <w:p w14:paraId="73086A4C" w14:textId="5B51C851" w:rsidR="0020227C" w:rsidRPr="00336ABC" w:rsidRDefault="0020227C" w:rsidP="0081015B">
      <w:pPr>
        <w:pStyle w:val="Titolo2"/>
        <w:numPr>
          <w:ilvl w:val="0"/>
          <w:numId w:val="5"/>
        </w:numPr>
        <w:rPr>
          <w:rFonts w:ascii="Tahoma" w:hAnsi="Tahoma" w:cs="Tahoma"/>
          <w:b/>
          <w:sz w:val="24"/>
          <w:szCs w:val="24"/>
        </w:rPr>
      </w:pPr>
      <w:bookmarkStart w:id="11" w:name="_Toc73368498"/>
      <w:r w:rsidRPr="00336ABC">
        <w:rPr>
          <w:rFonts w:ascii="Tahoma" w:hAnsi="Tahoma" w:cs="Tahoma"/>
          <w:b/>
          <w:sz w:val="24"/>
          <w:szCs w:val="24"/>
        </w:rPr>
        <w:t>Il periodo di chiusura come opportunità</w:t>
      </w:r>
      <w:bookmarkEnd w:id="11"/>
    </w:p>
    <w:p w14:paraId="24E2D4F4" w14:textId="77777777" w:rsidR="0020227C" w:rsidRDefault="0020227C" w:rsidP="0020227C">
      <w:pPr>
        <w:rPr>
          <w:rFonts w:ascii="Times New Roman" w:hAnsi="Times New Roman"/>
        </w:rPr>
      </w:pPr>
    </w:p>
    <w:p w14:paraId="2D106B7C" w14:textId="1B8163D9" w:rsidR="0020227C" w:rsidRPr="00336ABC" w:rsidRDefault="0020227C" w:rsidP="0081015B">
      <w:pPr>
        <w:pStyle w:val="Titolo4"/>
        <w:numPr>
          <w:ilvl w:val="1"/>
          <w:numId w:val="10"/>
        </w:numPr>
        <w:ind w:left="709"/>
        <w:rPr>
          <w:rFonts w:ascii="Tahoma" w:hAnsi="Tahoma" w:cs="Tahoma"/>
          <w:i w:val="0"/>
          <w:sz w:val="20"/>
        </w:rPr>
      </w:pPr>
      <w:bookmarkStart w:id="12" w:name="_Toc73368499"/>
      <w:r w:rsidRPr="00336ABC">
        <w:rPr>
          <w:rFonts w:ascii="Tahoma" w:hAnsi="Tahoma" w:cs="Tahoma"/>
          <w:i w:val="0"/>
          <w:sz w:val="20"/>
        </w:rPr>
        <w:t xml:space="preserve">Il passaggio a </w:t>
      </w:r>
      <w:proofErr w:type="spellStart"/>
      <w:r w:rsidRPr="00336ABC">
        <w:rPr>
          <w:rFonts w:ascii="Tahoma" w:hAnsi="Tahoma" w:cs="Tahoma"/>
          <w:i w:val="0"/>
          <w:sz w:val="20"/>
        </w:rPr>
        <w:t>SebinaNext</w:t>
      </w:r>
      <w:bookmarkEnd w:id="12"/>
      <w:proofErr w:type="spellEnd"/>
    </w:p>
    <w:p w14:paraId="69F83B87" w14:textId="77777777" w:rsidR="0020227C" w:rsidRPr="00AE4B76" w:rsidRDefault="0020227C" w:rsidP="0020227C">
      <w:pPr>
        <w:pStyle w:val="NormaleWeb"/>
        <w:spacing w:before="240" w:beforeAutospacing="0" w:afterAutospacing="0"/>
        <w:jc w:val="both"/>
        <w:rPr>
          <w:rFonts w:ascii="Tahoma" w:hAnsi="Tahoma" w:cs="Tahoma"/>
          <w:sz w:val="20"/>
          <w:szCs w:val="20"/>
        </w:rPr>
      </w:pPr>
      <w:r w:rsidRPr="00AE4B76">
        <w:rPr>
          <w:rFonts w:ascii="Tahoma" w:hAnsi="Tahoma" w:cs="Tahoma"/>
          <w:sz w:val="20"/>
          <w:szCs w:val="20"/>
        </w:rPr>
        <w:t xml:space="preserve">Il lungo periodo di chiusura al pubblico esterno della biblioteca, con la conseguente riduzione dei servizi in presenza, ha rappresentato un’occasione assai favorevole per avviare il complesso lavoro di passaggio ad un nuovo software gestionale e il conseguente trasferimento dell’intero catalogo della Biblioteca dal software </w:t>
      </w:r>
      <w:proofErr w:type="spellStart"/>
      <w:r w:rsidRPr="00AE4B76">
        <w:rPr>
          <w:rFonts w:ascii="Tahoma" w:hAnsi="Tahoma" w:cs="Tahoma"/>
          <w:i/>
          <w:iCs/>
          <w:sz w:val="20"/>
          <w:szCs w:val="20"/>
        </w:rPr>
        <w:t>Clavis</w:t>
      </w:r>
      <w:proofErr w:type="spellEnd"/>
      <w:r w:rsidRPr="00AE4B76">
        <w:rPr>
          <w:rFonts w:ascii="Tahoma" w:hAnsi="Tahoma" w:cs="Tahoma"/>
          <w:i/>
          <w:iCs/>
          <w:sz w:val="20"/>
          <w:szCs w:val="20"/>
        </w:rPr>
        <w:t xml:space="preserve"> </w:t>
      </w:r>
      <w:proofErr w:type="spellStart"/>
      <w:r w:rsidRPr="00AE4B76">
        <w:rPr>
          <w:rFonts w:ascii="Tahoma" w:hAnsi="Tahoma" w:cs="Tahoma"/>
          <w:i/>
          <w:iCs/>
          <w:sz w:val="20"/>
          <w:szCs w:val="20"/>
        </w:rPr>
        <w:t>Ng</w:t>
      </w:r>
      <w:proofErr w:type="spellEnd"/>
      <w:r w:rsidRPr="00AE4B76">
        <w:rPr>
          <w:rFonts w:ascii="Tahoma" w:hAnsi="Tahoma" w:cs="Tahoma"/>
          <w:sz w:val="20"/>
          <w:szCs w:val="20"/>
        </w:rPr>
        <w:t xml:space="preserve">, distribuito dalla ditta </w:t>
      </w:r>
      <w:proofErr w:type="spellStart"/>
      <w:r w:rsidRPr="00AE4B76">
        <w:rPr>
          <w:rFonts w:ascii="Tahoma" w:hAnsi="Tahoma" w:cs="Tahoma"/>
          <w:sz w:val="20"/>
          <w:szCs w:val="20"/>
        </w:rPr>
        <w:t>Comperio</w:t>
      </w:r>
      <w:proofErr w:type="spellEnd"/>
      <w:r w:rsidRPr="00AE4B76">
        <w:rPr>
          <w:rFonts w:ascii="Tahoma" w:hAnsi="Tahoma" w:cs="Tahoma"/>
          <w:sz w:val="20"/>
          <w:szCs w:val="20"/>
        </w:rPr>
        <w:t xml:space="preserve"> </w:t>
      </w:r>
      <w:proofErr w:type="spellStart"/>
      <w:r w:rsidRPr="00AE4B76">
        <w:rPr>
          <w:rFonts w:ascii="Tahoma" w:hAnsi="Tahoma" w:cs="Tahoma"/>
          <w:sz w:val="20"/>
          <w:szCs w:val="20"/>
        </w:rPr>
        <w:t>Srl</w:t>
      </w:r>
      <w:proofErr w:type="spellEnd"/>
      <w:r w:rsidRPr="00AE4B76">
        <w:rPr>
          <w:rFonts w:ascii="Tahoma" w:hAnsi="Tahoma" w:cs="Tahoma"/>
          <w:sz w:val="20"/>
          <w:szCs w:val="20"/>
        </w:rPr>
        <w:t xml:space="preserve">, a </w:t>
      </w:r>
      <w:proofErr w:type="spellStart"/>
      <w:r w:rsidRPr="00AE4B76">
        <w:rPr>
          <w:rFonts w:ascii="Tahoma" w:hAnsi="Tahoma" w:cs="Tahoma"/>
          <w:i/>
          <w:iCs/>
          <w:sz w:val="20"/>
          <w:szCs w:val="20"/>
        </w:rPr>
        <w:t>SebinaNext</w:t>
      </w:r>
      <w:proofErr w:type="spellEnd"/>
      <w:r w:rsidRPr="00AE4B76">
        <w:rPr>
          <w:rFonts w:ascii="Tahoma" w:hAnsi="Tahoma" w:cs="Tahoma"/>
          <w:sz w:val="20"/>
          <w:szCs w:val="20"/>
        </w:rPr>
        <w:t xml:space="preserve"> distribuito dalla ditta DM Cultura. Questo importante passaggio, che ha coinvolto in maniera continuativa tutto il personale, ha avuto un duplice effetto: portare a termine, attraverso la condivisione dei cataloghi e del software in uso, il processo di adesione della Biblioteca alla Rete di Documentazione territoriale della Provincia di Lucca (processo avviato già a partire dal 2012) e consentire la piena adesione del nostro istituto al Servizio Bibliotecario Nazionale, nell’ambito del preesistente Polo LUA della Rete bibliotecaria lucchese. </w:t>
      </w:r>
    </w:p>
    <w:p w14:paraId="7C9B3A9E" w14:textId="20CDBA4C" w:rsidR="00AE4B76" w:rsidRPr="00AE4B76" w:rsidRDefault="0020227C" w:rsidP="0020227C">
      <w:pPr>
        <w:pStyle w:val="NormaleWeb"/>
        <w:spacing w:before="240" w:beforeAutospacing="0" w:afterAutospacing="0"/>
        <w:jc w:val="both"/>
        <w:rPr>
          <w:rFonts w:ascii="Tahoma" w:hAnsi="Tahoma" w:cs="Tahoma"/>
          <w:sz w:val="20"/>
          <w:szCs w:val="20"/>
        </w:rPr>
      </w:pPr>
      <w:r w:rsidRPr="00AE4B76">
        <w:rPr>
          <w:rFonts w:ascii="Tahoma" w:hAnsi="Tahoma" w:cs="Tahoma"/>
          <w:sz w:val="20"/>
          <w:szCs w:val="20"/>
        </w:rPr>
        <w:t xml:space="preserve">Nel mese di </w:t>
      </w:r>
      <w:r w:rsidR="00AE4B76" w:rsidRPr="00AE4B76">
        <w:rPr>
          <w:rFonts w:ascii="Tahoma" w:hAnsi="Tahoma" w:cs="Tahoma"/>
          <w:sz w:val="20"/>
          <w:szCs w:val="20"/>
        </w:rPr>
        <w:t>settembre</w:t>
      </w:r>
      <w:r w:rsidRPr="00AE4B76">
        <w:rPr>
          <w:rFonts w:ascii="Tahoma" w:hAnsi="Tahoma" w:cs="Tahoma"/>
          <w:sz w:val="20"/>
          <w:szCs w:val="20"/>
        </w:rPr>
        <w:t xml:space="preserve"> 2020, al termine di alcune giornate di formazione da remoto e dopo un confronto interno al personale finalizzato ad elaborare un vero e proprio cronoprogramma, il lavoro ha finalmente preso il via. Si è partiti dalla decisione di non ricorrere a procedure di riversamento automatico, optando invece per la creazione </w:t>
      </w:r>
      <w:r w:rsidRPr="00AE4B76">
        <w:rPr>
          <w:rFonts w:ascii="Tahoma" w:hAnsi="Tahoma" w:cs="Tahoma"/>
          <w:i/>
          <w:iCs/>
          <w:sz w:val="20"/>
          <w:szCs w:val="20"/>
        </w:rPr>
        <w:t>ex novo</w:t>
      </w:r>
      <w:r w:rsidRPr="00AE4B76">
        <w:rPr>
          <w:rFonts w:ascii="Tahoma" w:hAnsi="Tahoma" w:cs="Tahoma"/>
          <w:sz w:val="20"/>
          <w:szCs w:val="20"/>
        </w:rPr>
        <w:t xml:space="preserve"> di catalogo e anagrafiche all’interno del nuovo gestionale. Le ragioni di questa scelta sono da ricercarsi nella dimensione medio-piccola del patrimonio della biblioteca (poco più di 6.500 documenti tra monografie e tesi di dottorato e circa 150 periodici cartacei) e nella piena operatività dei due software fino al </w:t>
      </w:r>
      <w:r w:rsidR="00AE4B76" w:rsidRPr="00AE4B76">
        <w:rPr>
          <w:rFonts w:ascii="Tahoma" w:hAnsi="Tahoma" w:cs="Tahoma"/>
          <w:sz w:val="20"/>
          <w:szCs w:val="20"/>
        </w:rPr>
        <w:t>dicembre</w:t>
      </w:r>
      <w:r w:rsidRPr="00AE4B76">
        <w:rPr>
          <w:rFonts w:ascii="Tahoma" w:hAnsi="Tahoma" w:cs="Tahoma"/>
          <w:sz w:val="20"/>
          <w:szCs w:val="20"/>
        </w:rPr>
        <w:t xml:space="preserve"> 2020, termine di scadenza del contratto per </w:t>
      </w:r>
      <w:proofErr w:type="spellStart"/>
      <w:r w:rsidRPr="00AE4B76">
        <w:rPr>
          <w:rFonts w:ascii="Tahoma" w:hAnsi="Tahoma" w:cs="Tahoma"/>
          <w:i/>
          <w:iCs/>
          <w:sz w:val="20"/>
          <w:szCs w:val="20"/>
        </w:rPr>
        <w:t>Clavis</w:t>
      </w:r>
      <w:proofErr w:type="spellEnd"/>
      <w:r w:rsidRPr="00AE4B76">
        <w:rPr>
          <w:rFonts w:ascii="Tahoma" w:hAnsi="Tahoma" w:cs="Tahoma"/>
          <w:i/>
          <w:iCs/>
          <w:sz w:val="20"/>
          <w:szCs w:val="20"/>
        </w:rPr>
        <w:t xml:space="preserve"> NG</w:t>
      </w:r>
      <w:r w:rsidRPr="00AE4B76">
        <w:rPr>
          <w:rFonts w:ascii="Tahoma" w:hAnsi="Tahoma" w:cs="Tahoma"/>
          <w:sz w:val="20"/>
          <w:szCs w:val="20"/>
        </w:rPr>
        <w:t>. Questa soluzione aveva inoltre il vantaggio di conciliarsi perfettamente con la riorganizzazione del lavoro imposta dalla situazione emergenziale, secondo uno schema alternato di turni da svolgere in sede e da remoto.</w:t>
      </w:r>
    </w:p>
    <w:tbl>
      <w:tblPr>
        <w:tblW w:w="10196" w:type="dxa"/>
        <w:jc w:val="center"/>
        <w:tblCellMar>
          <w:top w:w="15" w:type="dxa"/>
          <w:left w:w="15" w:type="dxa"/>
          <w:bottom w:w="15" w:type="dxa"/>
          <w:right w:w="15" w:type="dxa"/>
        </w:tblCellMar>
        <w:tblLook w:val="04A0" w:firstRow="1" w:lastRow="0" w:firstColumn="1" w:lastColumn="0" w:noHBand="0" w:noVBand="1"/>
      </w:tblPr>
      <w:tblGrid>
        <w:gridCol w:w="2684"/>
        <w:gridCol w:w="3118"/>
        <w:gridCol w:w="1843"/>
        <w:gridCol w:w="2551"/>
      </w:tblGrid>
      <w:tr w:rsidR="0020227C" w14:paraId="21D71FDE" w14:textId="77777777" w:rsidTr="00336ABC">
        <w:trPr>
          <w:jc w:val="center"/>
        </w:trPr>
        <w:tc>
          <w:tcPr>
            <w:tcW w:w="2684" w:type="dxa"/>
            <w:tcBorders>
              <w:top w:val="nil"/>
              <w:bottom w:val="single" w:sz="8" w:space="0" w:color="1F4E79" w:themeColor="accent1" w:themeShade="80"/>
              <w:right w:val="single" w:sz="8" w:space="0" w:color="1F4E79" w:themeColor="accent1" w:themeShade="80"/>
            </w:tcBorders>
            <w:shd w:val="clear" w:color="auto" w:fill="auto"/>
            <w:tcMar>
              <w:top w:w="100" w:type="dxa"/>
              <w:left w:w="100" w:type="dxa"/>
              <w:bottom w:w="100" w:type="dxa"/>
              <w:right w:w="100" w:type="dxa"/>
            </w:tcMar>
            <w:vAlign w:val="center"/>
            <w:hideMark/>
          </w:tcPr>
          <w:p w14:paraId="12F0575C" w14:textId="77777777" w:rsidR="0020227C" w:rsidRPr="00336ABC" w:rsidRDefault="0020227C">
            <w:pPr>
              <w:pStyle w:val="NormaleWeb"/>
              <w:spacing w:before="0" w:beforeAutospacing="0" w:afterAutospacing="0"/>
              <w:jc w:val="center"/>
              <w:rPr>
                <w:rFonts w:ascii="Tahoma" w:hAnsi="Tahoma" w:cs="Tahoma"/>
                <w:sz w:val="18"/>
                <w:szCs w:val="18"/>
              </w:rPr>
            </w:pPr>
            <w:r w:rsidRPr="00336ABC">
              <w:rPr>
                <w:rFonts w:ascii="Tahoma" w:hAnsi="Tahoma" w:cs="Tahoma"/>
                <w:b/>
                <w:bCs/>
                <w:sz w:val="18"/>
                <w:szCs w:val="18"/>
              </w:rPr>
              <w:t>Attività</w:t>
            </w:r>
          </w:p>
        </w:tc>
        <w:tc>
          <w:tcPr>
            <w:tcW w:w="3118" w:type="dxa"/>
            <w:tcBorders>
              <w:top w:val="nil"/>
              <w:left w:val="single" w:sz="8" w:space="0" w:color="1F4E79" w:themeColor="accent1" w:themeShade="80"/>
              <w:bottom w:val="single" w:sz="8" w:space="0" w:color="1F4E79" w:themeColor="accent1" w:themeShade="80"/>
              <w:right w:val="single" w:sz="8" w:space="0" w:color="1F4E79" w:themeColor="accent1" w:themeShade="80"/>
            </w:tcBorders>
            <w:shd w:val="clear" w:color="auto" w:fill="auto"/>
            <w:tcMar>
              <w:top w:w="100" w:type="dxa"/>
              <w:left w:w="100" w:type="dxa"/>
              <w:bottom w:w="100" w:type="dxa"/>
              <w:right w:w="100" w:type="dxa"/>
            </w:tcMar>
            <w:vAlign w:val="center"/>
            <w:hideMark/>
          </w:tcPr>
          <w:p w14:paraId="29541C9F" w14:textId="77777777" w:rsidR="0020227C" w:rsidRPr="00336ABC" w:rsidRDefault="0020227C">
            <w:pPr>
              <w:pStyle w:val="NormaleWeb"/>
              <w:spacing w:before="0" w:beforeAutospacing="0" w:after="0" w:afterAutospacing="0"/>
              <w:jc w:val="center"/>
              <w:rPr>
                <w:rFonts w:ascii="Tahoma" w:hAnsi="Tahoma" w:cs="Tahoma"/>
                <w:sz w:val="18"/>
                <w:szCs w:val="18"/>
              </w:rPr>
            </w:pPr>
            <w:r w:rsidRPr="00336ABC">
              <w:rPr>
                <w:rFonts w:ascii="Tahoma" w:hAnsi="Tahoma" w:cs="Tahoma"/>
                <w:b/>
                <w:bCs/>
                <w:sz w:val="18"/>
                <w:szCs w:val="18"/>
              </w:rPr>
              <w:t>Periodo</w:t>
            </w:r>
          </w:p>
        </w:tc>
        <w:tc>
          <w:tcPr>
            <w:tcW w:w="1843" w:type="dxa"/>
            <w:tcBorders>
              <w:top w:val="nil"/>
              <w:left w:val="single" w:sz="8" w:space="0" w:color="1F4E79" w:themeColor="accent1" w:themeShade="80"/>
              <w:bottom w:val="single" w:sz="8" w:space="0" w:color="1F4E79" w:themeColor="accent1" w:themeShade="80"/>
              <w:right w:val="single" w:sz="8" w:space="0" w:color="1F4E79" w:themeColor="accent1" w:themeShade="80"/>
            </w:tcBorders>
            <w:shd w:val="clear" w:color="auto" w:fill="auto"/>
            <w:tcMar>
              <w:top w:w="100" w:type="dxa"/>
              <w:left w:w="100" w:type="dxa"/>
              <w:bottom w:w="100" w:type="dxa"/>
              <w:right w:w="100" w:type="dxa"/>
            </w:tcMar>
            <w:vAlign w:val="center"/>
            <w:hideMark/>
          </w:tcPr>
          <w:p w14:paraId="1ADABC15" w14:textId="77777777" w:rsidR="0020227C" w:rsidRPr="00336ABC" w:rsidRDefault="0020227C">
            <w:pPr>
              <w:pStyle w:val="NormaleWeb"/>
              <w:spacing w:before="0" w:beforeAutospacing="0" w:after="0" w:afterAutospacing="0"/>
              <w:jc w:val="center"/>
              <w:rPr>
                <w:rFonts w:ascii="Tahoma" w:hAnsi="Tahoma" w:cs="Tahoma"/>
                <w:sz w:val="18"/>
                <w:szCs w:val="18"/>
              </w:rPr>
            </w:pPr>
            <w:r w:rsidRPr="00336ABC">
              <w:rPr>
                <w:rFonts w:ascii="Tahoma" w:hAnsi="Tahoma" w:cs="Tahoma"/>
                <w:b/>
                <w:bCs/>
                <w:sz w:val="18"/>
                <w:szCs w:val="18"/>
              </w:rPr>
              <w:t>Modalità di svolgimento</w:t>
            </w:r>
          </w:p>
        </w:tc>
        <w:tc>
          <w:tcPr>
            <w:tcW w:w="2551" w:type="dxa"/>
            <w:tcBorders>
              <w:top w:val="nil"/>
              <w:left w:val="single" w:sz="8" w:space="0" w:color="1F4E79" w:themeColor="accent1" w:themeShade="80"/>
              <w:bottom w:val="single" w:sz="8" w:space="0" w:color="1F4E79" w:themeColor="accent1" w:themeShade="80"/>
            </w:tcBorders>
            <w:shd w:val="clear" w:color="auto" w:fill="auto"/>
            <w:tcMar>
              <w:top w:w="100" w:type="dxa"/>
              <w:left w:w="100" w:type="dxa"/>
              <w:bottom w:w="100" w:type="dxa"/>
              <w:right w:w="100" w:type="dxa"/>
            </w:tcMar>
            <w:vAlign w:val="center"/>
            <w:hideMark/>
          </w:tcPr>
          <w:p w14:paraId="546E2D92" w14:textId="77777777" w:rsidR="0020227C" w:rsidRPr="00336ABC" w:rsidRDefault="0020227C">
            <w:pPr>
              <w:pStyle w:val="NormaleWeb"/>
              <w:spacing w:before="0" w:beforeAutospacing="0" w:after="0" w:afterAutospacing="0"/>
              <w:jc w:val="center"/>
              <w:rPr>
                <w:rFonts w:ascii="Tahoma" w:hAnsi="Tahoma" w:cs="Tahoma"/>
                <w:sz w:val="18"/>
                <w:szCs w:val="18"/>
              </w:rPr>
            </w:pPr>
            <w:r w:rsidRPr="00336ABC">
              <w:rPr>
                <w:rFonts w:ascii="Tahoma" w:hAnsi="Tahoma" w:cs="Tahoma"/>
                <w:b/>
                <w:bCs/>
                <w:sz w:val="18"/>
                <w:szCs w:val="18"/>
              </w:rPr>
              <w:t>Unità di personale impiegato</w:t>
            </w:r>
          </w:p>
        </w:tc>
      </w:tr>
      <w:tr w:rsidR="0020227C" w14:paraId="07EA6957" w14:textId="77777777" w:rsidTr="00336ABC">
        <w:trPr>
          <w:trHeight w:val="356"/>
          <w:jc w:val="center"/>
        </w:trPr>
        <w:tc>
          <w:tcPr>
            <w:tcW w:w="2684" w:type="dxa"/>
            <w:tcBorders>
              <w:top w:val="single" w:sz="8" w:space="0" w:color="1F4E79" w:themeColor="accent1" w:themeShade="80"/>
              <w:bottom w:val="single" w:sz="8" w:space="0" w:color="1F4E79" w:themeColor="accent1" w:themeShade="80"/>
              <w:right w:val="single" w:sz="8" w:space="0" w:color="1F4E79" w:themeColor="accent1" w:themeShade="80"/>
            </w:tcBorders>
            <w:tcMar>
              <w:top w:w="100" w:type="dxa"/>
              <w:left w:w="100" w:type="dxa"/>
              <w:bottom w:w="100" w:type="dxa"/>
              <w:right w:w="100" w:type="dxa"/>
            </w:tcMar>
            <w:vAlign w:val="center"/>
            <w:hideMark/>
          </w:tcPr>
          <w:p w14:paraId="54EE5BB8" w14:textId="77777777" w:rsidR="0020227C" w:rsidRPr="00336ABC" w:rsidRDefault="0020227C">
            <w:pPr>
              <w:pStyle w:val="NormaleWeb"/>
              <w:spacing w:before="0" w:beforeAutospacing="0" w:afterAutospacing="0"/>
              <w:jc w:val="center"/>
              <w:rPr>
                <w:rFonts w:ascii="Tahoma" w:hAnsi="Tahoma" w:cs="Tahoma"/>
                <w:sz w:val="18"/>
                <w:szCs w:val="18"/>
              </w:rPr>
            </w:pPr>
            <w:r w:rsidRPr="00336ABC">
              <w:rPr>
                <w:rFonts w:ascii="Tahoma" w:hAnsi="Tahoma" w:cs="Tahoma"/>
                <w:sz w:val="18"/>
                <w:szCs w:val="18"/>
              </w:rPr>
              <w:t>Creazione anagrafica utenti istituzionali</w:t>
            </w:r>
          </w:p>
        </w:tc>
        <w:tc>
          <w:tcPr>
            <w:tcW w:w="3118" w:type="dxa"/>
            <w:tcBorders>
              <w:top w:val="single" w:sz="8" w:space="0" w:color="1F4E79" w:themeColor="accent1" w:themeShade="80"/>
              <w:left w:val="single" w:sz="8" w:space="0" w:color="1F4E79" w:themeColor="accent1" w:themeShade="80"/>
              <w:bottom w:val="single" w:sz="8" w:space="0" w:color="1F4E79" w:themeColor="accent1" w:themeShade="80"/>
              <w:right w:val="single" w:sz="8" w:space="0" w:color="1F4E79" w:themeColor="accent1" w:themeShade="80"/>
            </w:tcBorders>
            <w:tcMar>
              <w:top w:w="100" w:type="dxa"/>
              <w:left w:w="100" w:type="dxa"/>
              <w:bottom w:w="100" w:type="dxa"/>
              <w:right w:w="100" w:type="dxa"/>
            </w:tcMar>
            <w:vAlign w:val="center"/>
            <w:hideMark/>
          </w:tcPr>
          <w:p w14:paraId="5741740A" w14:textId="4FC2B4F0" w:rsidR="0020227C" w:rsidRPr="00336ABC" w:rsidRDefault="00AE4B76" w:rsidP="00AE4B76">
            <w:pPr>
              <w:pStyle w:val="NormaleWeb"/>
              <w:spacing w:before="0" w:beforeAutospacing="0" w:after="0" w:afterAutospacing="0"/>
              <w:jc w:val="center"/>
              <w:rPr>
                <w:rFonts w:ascii="Tahoma" w:hAnsi="Tahoma" w:cs="Tahoma"/>
                <w:sz w:val="18"/>
                <w:szCs w:val="18"/>
              </w:rPr>
            </w:pPr>
            <w:r w:rsidRPr="00336ABC">
              <w:rPr>
                <w:rFonts w:ascii="Tahoma" w:hAnsi="Tahoma" w:cs="Tahoma"/>
                <w:sz w:val="18"/>
                <w:szCs w:val="18"/>
              </w:rPr>
              <w:t>settembre</w:t>
            </w:r>
            <w:r w:rsidR="0020227C" w:rsidRPr="00336ABC">
              <w:rPr>
                <w:rFonts w:ascii="Tahoma" w:hAnsi="Tahoma" w:cs="Tahoma"/>
                <w:sz w:val="18"/>
                <w:szCs w:val="18"/>
              </w:rPr>
              <w:t xml:space="preserve"> 2020</w:t>
            </w:r>
          </w:p>
        </w:tc>
        <w:tc>
          <w:tcPr>
            <w:tcW w:w="1843" w:type="dxa"/>
            <w:tcBorders>
              <w:top w:val="single" w:sz="8" w:space="0" w:color="1F4E79" w:themeColor="accent1" w:themeShade="80"/>
              <w:left w:val="single" w:sz="8" w:space="0" w:color="1F4E79" w:themeColor="accent1" w:themeShade="80"/>
              <w:bottom w:val="single" w:sz="8" w:space="0" w:color="1F4E79" w:themeColor="accent1" w:themeShade="80"/>
              <w:right w:val="single" w:sz="8" w:space="0" w:color="1F4E79" w:themeColor="accent1" w:themeShade="80"/>
            </w:tcBorders>
            <w:tcMar>
              <w:top w:w="100" w:type="dxa"/>
              <w:left w:w="100" w:type="dxa"/>
              <w:bottom w:w="100" w:type="dxa"/>
              <w:right w:w="100" w:type="dxa"/>
            </w:tcMar>
            <w:vAlign w:val="center"/>
            <w:hideMark/>
          </w:tcPr>
          <w:p w14:paraId="050D8771" w14:textId="77777777" w:rsidR="0020227C" w:rsidRPr="00336ABC" w:rsidRDefault="0020227C">
            <w:pPr>
              <w:pStyle w:val="NormaleWeb"/>
              <w:spacing w:before="0" w:beforeAutospacing="0" w:after="0" w:afterAutospacing="0"/>
              <w:jc w:val="center"/>
              <w:rPr>
                <w:rFonts w:ascii="Tahoma" w:hAnsi="Tahoma" w:cs="Tahoma"/>
                <w:sz w:val="18"/>
                <w:szCs w:val="18"/>
              </w:rPr>
            </w:pPr>
            <w:r w:rsidRPr="00336ABC">
              <w:rPr>
                <w:rFonts w:ascii="Tahoma" w:hAnsi="Tahoma" w:cs="Tahoma"/>
                <w:sz w:val="18"/>
                <w:szCs w:val="18"/>
              </w:rPr>
              <w:t>Telelavoro</w:t>
            </w:r>
          </w:p>
        </w:tc>
        <w:tc>
          <w:tcPr>
            <w:tcW w:w="2551" w:type="dxa"/>
            <w:tcBorders>
              <w:top w:val="single" w:sz="8" w:space="0" w:color="1F4E79" w:themeColor="accent1" w:themeShade="80"/>
              <w:left w:val="single" w:sz="8" w:space="0" w:color="1F4E79" w:themeColor="accent1" w:themeShade="80"/>
              <w:bottom w:val="single" w:sz="8" w:space="0" w:color="1F4E79" w:themeColor="accent1" w:themeShade="80"/>
            </w:tcBorders>
            <w:tcMar>
              <w:top w:w="100" w:type="dxa"/>
              <w:left w:w="100" w:type="dxa"/>
              <w:bottom w:w="100" w:type="dxa"/>
              <w:right w:w="100" w:type="dxa"/>
            </w:tcMar>
            <w:vAlign w:val="center"/>
            <w:hideMark/>
          </w:tcPr>
          <w:p w14:paraId="7311AB6D" w14:textId="77777777" w:rsidR="0020227C" w:rsidRPr="00336ABC" w:rsidRDefault="0020227C">
            <w:pPr>
              <w:pStyle w:val="NormaleWeb"/>
              <w:spacing w:before="0" w:beforeAutospacing="0" w:after="0" w:afterAutospacing="0"/>
              <w:jc w:val="center"/>
              <w:rPr>
                <w:rFonts w:ascii="Tahoma" w:hAnsi="Tahoma" w:cs="Tahoma"/>
                <w:sz w:val="18"/>
                <w:szCs w:val="18"/>
              </w:rPr>
            </w:pPr>
            <w:r w:rsidRPr="00336ABC">
              <w:rPr>
                <w:rFonts w:ascii="Tahoma" w:hAnsi="Tahoma" w:cs="Tahoma"/>
                <w:sz w:val="18"/>
                <w:szCs w:val="18"/>
              </w:rPr>
              <w:t>1 unità</w:t>
            </w:r>
          </w:p>
        </w:tc>
      </w:tr>
      <w:tr w:rsidR="0020227C" w14:paraId="17AA54D8" w14:textId="77777777" w:rsidTr="00DC7EA7">
        <w:trPr>
          <w:trHeight w:val="506"/>
          <w:jc w:val="center"/>
        </w:trPr>
        <w:tc>
          <w:tcPr>
            <w:tcW w:w="2684" w:type="dxa"/>
            <w:tcBorders>
              <w:top w:val="single" w:sz="8" w:space="0" w:color="1F4E79" w:themeColor="accent1" w:themeShade="80"/>
              <w:bottom w:val="single" w:sz="4" w:space="0" w:color="1F4E79" w:themeColor="accent1" w:themeShade="80"/>
              <w:right w:val="single" w:sz="8" w:space="0" w:color="1F4E79" w:themeColor="accent1" w:themeShade="80"/>
            </w:tcBorders>
            <w:tcMar>
              <w:top w:w="100" w:type="dxa"/>
              <w:left w:w="100" w:type="dxa"/>
              <w:bottom w:w="100" w:type="dxa"/>
              <w:right w:w="100" w:type="dxa"/>
            </w:tcMar>
            <w:vAlign w:val="center"/>
            <w:hideMark/>
          </w:tcPr>
          <w:p w14:paraId="46D7E215" w14:textId="77777777" w:rsidR="0020227C" w:rsidRPr="00336ABC" w:rsidRDefault="0020227C">
            <w:pPr>
              <w:pStyle w:val="NormaleWeb"/>
              <w:spacing w:before="0" w:beforeAutospacing="0" w:afterAutospacing="0"/>
              <w:jc w:val="center"/>
              <w:rPr>
                <w:rFonts w:ascii="Tahoma" w:hAnsi="Tahoma" w:cs="Tahoma"/>
                <w:sz w:val="18"/>
                <w:szCs w:val="18"/>
              </w:rPr>
            </w:pPr>
            <w:r w:rsidRPr="00336ABC">
              <w:rPr>
                <w:rFonts w:ascii="Tahoma" w:hAnsi="Tahoma" w:cs="Tahoma"/>
                <w:sz w:val="18"/>
                <w:szCs w:val="18"/>
              </w:rPr>
              <w:t xml:space="preserve">Catalogazione </w:t>
            </w:r>
            <w:r w:rsidRPr="00336ABC">
              <w:rPr>
                <w:rFonts w:ascii="Tahoma" w:hAnsi="Tahoma" w:cs="Tahoma"/>
                <w:i/>
                <w:iCs/>
                <w:sz w:val="18"/>
                <w:szCs w:val="18"/>
              </w:rPr>
              <w:t>ex novo</w:t>
            </w:r>
            <w:r w:rsidRPr="00336ABC">
              <w:rPr>
                <w:rFonts w:ascii="Tahoma" w:hAnsi="Tahoma" w:cs="Tahoma"/>
                <w:sz w:val="18"/>
                <w:szCs w:val="18"/>
              </w:rPr>
              <w:t xml:space="preserve"> tesi di dottorato</w:t>
            </w:r>
          </w:p>
        </w:tc>
        <w:tc>
          <w:tcPr>
            <w:tcW w:w="3118" w:type="dxa"/>
            <w:tcBorders>
              <w:top w:val="single" w:sz="8" w:space="0" w:color="1F4E79" w:themeColor="accent1" w:themeShade="80"/>
              <w:left w:val="single" w:sz="8" w:space="0" w:color="1F4E79" w:themeColor="accent1" w:themeShade="80"/>
              <w:bottom w:val="single" w:sz="4" w:space="0" w:color="1F4E79" w:themeColor="accent1" w:themeShade="80"/>
              <w:right w:val="single" w:sz="8" w:space="0" w:color="1F4E79" w:themeColor="accent1" w:themeShade="80"/>
            </w:tcBorders>
            <w:tcMar>
              <w:top w:w="100" w:type="dxa"/>
              <w:left w:w="100" w:type="dxa"/>
              <w:bottom w:w="100" w:type="dxa"/>
              <w:right w:w="100" w:type="dxa"/>
            </w:tcMar>
            <w:vAlign w:val="center"/>
            <w:hideMark/>
          </w:tcPr>
          <w:p w14:paraId="6309114D" w14:textId="11850AEC" w:rsidR="0020227C" w:rsidRPr="00336ABC" w:rsidRDefault="00AE4B76">
            <w:pPr>
              <w:pStyle w:val="NormaleWeb"/>
              <w:spacing w:before="0" w:beforeAutospacing="0" w:afterAutospacing="0"/>
              <w:jc w:val="center"/>
              <w:rPr>
                <w:rFonts w:ascii="Tahoma" w:hAnsi="Tahoma" w:cs="Tahoma"/>
                <w:sz w:val="18"/>
                <w:szCs w:val="18"/>
              </w:rPr>
            </w:pPr>
            <w:r w:rsidRPr="00336ABC">
              <w:rPr>
                <w:rFonts w:ascii="Tahoma" w:hAnsi="Tahoma" w:cs="Tahoma"/>
                <w:sz w:val="18"/>
                <w:szCs w:val="18"/>
              </w:rPr>
              <w:t>settembre</w:t>
            </w:r>
            <w:r w:rsidR="0020227C" w:rsidRPr="00336ABC">
              <w:rPr>
                <w:rFonts w:ascii="Tahoma" w:hAnsi="Tahoma" w:cs="Tahoma"/>
                <w:sz w:val="18"/>
                <w:szCs w:val="18"/>
              </w:rPr>
              <w:t xml:space="preserve"> 2020</w:t>
            </w:r>
          </w:p>
        </w:tc>
        <w:tc>
          <w:tcPr>
            <w:tcW w:w="1843" w:type="dxa"/>
            <w:tcBorders>
              <w:top w:val="single" w:sz="8" w:space="0" w:color="1F4E79" w:themeColor="accent1" w:themeShade="80"/>
              <w:left w:val="single" w:sz="8" w:space="0" w:color="1F4E79" w:themeColor="accent1" w:themeShade="80"/>
              <w:bottom w:val="single" w:sz="4" w:space="0" w:color="1F4E79" w:themeColor="accent1" w:themeShade="80"/>
              <w:right w:val="single" w:sz="8" w:space="0" w:color="1F4E79" w:themeColor="accent1" w:themeShade="80"/>
            </w:tcBorders>
            <w:tcMar>
              <w:top w:w="100" w:type="dxa"/>
              <w:left w:w="100" w:type="dxa"/>
              <w:bottom w:w="100" w:type="dxa"/>
              <w:right w:w="100" w:type="dxa"/>
            </w:tcMar>
            <w:vAlign w:val="center"/>
            <w:hideMark/>
          </w:tcPr>
          <w:p w14:paraId="6DE9905C" w14:textId="77777777" w:rsidR="0020227C" w:rsidRPr="00336ABC" w:rsidRDefault="0020227C">
            <w:pPr>
              <w:pStyle w:val="NormaleWeb"/>
              <w:spacing w:before="0" w:beforeAutospacing="0" w:after="0" w:afterAutospacing="0"/>
              <w:jc w:val="center"/>
              <w:rPr>
                <w:rFonts w:ascii="Tahoma" w:hAnsi="Tahoma" w:cs="Tahoma"/>
                <w:sz w:val="18"/>
                <w:szCs w:val="18"/>
              </w:rPr>
            </w:pPr>
            <w:r w:rsidRPr="00336ABC">
              <w:rPr>
                <w:rFonts w:ascii="Tahoma" w:hAnsi="Tahoma" w:cs="Tahoma"/>
                <w:sz w:val="18"/>
                <w:szCs w:val="18"/>
              </w:rPr>
              <w:t>Telelavoro e controllo in sede</w:t>
            </w:r>
          </w:p>
        </w:tc>
        <w:tc>
          <w:tcPr>
            <w:tcW w:w="2551" w:type="dxa"/>
            <w:tcBorders>
              <w:top w:val="single" w:sz="8" w:space="0" w:color="1F4E79" w:themeColor="accent1" w:themeShade="80"/>
              <w:left w:val="single" w:sz="8" w:space="0" w:color="1F4E79" w:themeColor="accent1" w:themeShade="80"/>
              <w:bottom w:val="single" w:sz="4" w:space="0" w:color="1F4E79" w:themeColor="accent1" w:themeShade="80"/>
            </w:tcBorders>
            <w:tcMar>
              <w:top w:w="100" w:type="dxa"/>
              <w:left w:w="100" w:type="dxa"/>
              <w:bottom w:w="100" w:type="dxa"/>
              <w:right w:w="100" w:type="dxa"/>
            </w:tcMar>
            <w:vAlign w:val="center"/>
            <w:hideMark/>
          </w:tcPr>
          <w:p w14:paraId="34540E03" w14:textId="77777777" w:rsidR="0020227C" w:rsidRPr="00336ABC" w:rsidRDefault="0020227C">
            <w:pPr>
              <w:pStyle w:val="NormaleWeb"/>
              <w:spacing w:before="0" w:beforeAutospacing="0" w:after="0" w:afterAutospacing="0"/>
              <w:jc w:val="center"/>
              <w:rPr>
                <w:rFonts w:ascii="Tahoma" w:hAnsi="Tahoma" w:cs="Tahoma"/>
                <w:sz w:val="18"/>
                <w:szCs w:val="18"/>
              </w:rPr>
            </w:pPr>
            <w:r w:rsidRPr="00336ABC">
              <w:rPr>
                <w:rFonts w:ascii="Tahoma" w:hAnsi="Tahoma" w:cs="Tahoma"/>
                <w:sz w:val="18"/>
                <w:szCs w:val="18"/>
              </w:rPr>
              <w:t>1 unità</w:t>
            </w:r>
          </w:p>
        </w:tc>
      </w:tr>
      <w:tr w:rsidR="0020227C" w14:paraId="55B19AD2" w14:textId="77777777" w:rsidTr="00DC7EA7">
        <w:trPr>
          <w:jc w:val="center"/>
        </w:trPr>
        <w:tc>
          <w:tcPr>
            <w:tcW w:w="2684" w:type="dxa"/>
            <w:tcBorders>
              <w:top w:val="single" w:sz="4" w:space="0" w:color="1F4E79" w:themeColor="accent1" w:themeShade="80"/>
              <w:bottom w:val="single" w:sz="4" w:space="0" w:color="1F4E79" w:themeColor="accent1" w:themeShade="80"/>
              <w:right w:val="single" w:sz="8" w:space="0" w:color="1F4E79" w:themeColor="accent1" w:themeShade="80"/>
            </w:tcBorders>
            <w:tcMar>
              <w:top w:w="100" w:type="dxa"/>
              <w:left w:w="100" w:type="dxa"/>
              <w:bottom w:w="100" w:type="dxa"/>
              <w:right w:w="100" w:type="dxa"/>
            </w:tcMar>
            <w:vAlign w:val="center"/>
            <w:hideMark/>
          </w:tcPr>
          <w:p w14:paraId="7C85AE71" w14:textId="77777777" w:rsidR="0020227C" w:rsidRPr="00336ABC" w:rsidRDefault="0020227C">
            <w:pPr>
              <w:pStyle w:val="NormaleWeb"/>
              <w:spacing w:before="0" w:beforeAutospacing="0" w:afterAutospacing="0"/>
              <w:jc w:val="center"/>
              <w:rPr>
                <w:rFonts w:ascii="Tahoma" w:hAnsi="Tahoma" w:cs="Tahoma"/>
                <w:sz w:val="18"/>
                <w:szCs w:val="18"/>
              </w:rPr>
            </w:pPr>
            <w:r w:rsidRPr="00336ABC">
              <w:rPr>
                <w:rFonts w:ascii="Tahoma" w:hAnsi="Tahoma" w:cs="Tahoma"/>
                <w:sz w:val="18"/>
                <w:szCs w:val="18"/>
              </w:rPr>
              <w:t>Cattura da Indice di documenti già presenti in SBN (monografie e periodici)</w:t>
            </w:r>
          </w:p>
        </w:tc>
        <w:tc>
          <w:tcPr>
            <w:tcW w:w="3118" w:type="dxa"/>
            <w:tcBorders>
              <w:top w:val="single" w:sz="4" w:space="0" w:color="1F4E79" w:themeColor="accent1" w:themeShade="80"/>
              <w:left w:val="single" w:sz="8" w:space="0" w:color="1F4E79" w:themeColor="accent1" w:themeShade="80"/>
              <w:bottom w:val="single" w:sz="4" w:space="0" w:color="1F4E79" w:themeColor="accent1" w:themeShade="80"/>
              <w:right w:val="single" w:sz="8" w:space="0" w:color="1F4E79" w:themeColor="accent1" w:themeShade="80"/>
            </w:tcBorders>
            <w:tcMar>
              <w:top w:w="100" w:type="dxa"/>
              <w:left w:w="100" w:type="dxa"/>
              <w:bottom w:w="100" w:type="dxa"/>
              <w:right w:w="100" w:type="dxa"/>
            </w:tcMar>
            <w:vAlign w:val="center"/>
            <w:hideMark/>
          </w:tcPr>
          <w:p w14:paraId="2F822C4C" w14:textId="2ECD5B5F" w:rsidR="0020227C" w:rsidRPr="00336ABC" w:rsidRDefault="00336ABC" w:rsidP="00AE4B76">
            <w:pPr>
              <w:pStyle w:val="NormaleWeb"/>
              <w:spacing w:before="0" w:beforeAutospacing="0" w:after="0" w:afterAutospacing="0"/>
              <w:jc w:val="center"/>
              <w:rPr>
                <w:rFonts w:ascii="Tahoma" w:hAnsi="Tahoma" w:cs="Tahoma"/>
                <w:sz w:val="18"/>
                <w:szCs w:val="18"/>
              </w:rPr>
            </w:pPr>
            <w:r w:rsidRPr="00336ABC">
              <w:rPr>
                <w:rFonts w:ascii="Tahoma" w:hAnsi="Tahoma" w:cs="Tahoma"/>
                <w:sz w:val="18"/>
                <w:szCs w:val="18"/>
              </w:rPr>
              <w:t>d</w:t>
            </w:r>
            <w:r w:rsidR="0020227C" w:rsidRPr="00336ABC">
              <w:rPr>
                <w:rFonts w:ascii="Tahoma" w:hAnsi="Tahoma" w:cs="Tahoma"/>
                <w:sz w:val="18"/>
                <w:szCs w:val="18"/>
              </w:rPr>
              <w:t xml:space="preserve">a </w:t>
            </w:r>
            <w:r w:rsidR="00AE4B76" w:rsidRPr="00336ABC">
              <w:rPr>
                <w:rFonts w:ascii="Tahoma" w:hAnsi="Tahoma" w:cs="Tahoma"/>
                <w:sz w:val="18"/>
                <w:szCs w:val="18"/>
              </w:rPr>
              <w:t>settembre a dicembre</w:t>
            </w:r>
            <w:r w:rsidR="0020227C" w:rsidRPr="00336ABC">
              <w:rPr>
                <w:rFonts w:ascii="Tahoma" w:hAnsi="Tahoma" w:cs="Tahoma"/>
                <w:sz w:val="18"/>
                <w:szCs w:val="18"/>
              </w:rPr>
              <w:t xml:space="preserve"> 2020</w:t>
            </w:r>
          </w:p>
        </w:tc>
        <w:tc>
          <w:tcPr>
            <w:tcW w:w="1843" w:type="dxa"/>
            <w:tcBorders>
              <w:top w:val="single" w:sz="4" w:space="0" w:color="1F4E79" w:themeColor="accent1" w:themeShade="80"/>
              <w:left w:val="single" w:sz="8" w:space="0" w:color="1F4E79" w:themeColor="accent1" w:themeShade="80"/>
              <w:bottom w:val="single" w:sz="4" w:space="0" w:color="1F4E79" w:themeColor="accent1" w:themeShade="80"/>
              <w:right w:val="single" w:sz="8" w:space="0" w:color="1F4E79" w:themeColor="accent1" w:themeShade="80"/>
            </w:tcBorders>
            <w:tcMar>
              <w:top w:w="100" w:type="dxa"/>
              <w:left w:w="100" w:type="dxa"/>
              <w:bottom w:w="100" w:type="dxa"/>
              <w:right w:w="100" w:type="dxa"/>
            </w:tcMar>
            <w:vAlign w:val="center"/>
            <w:hideMark/>
          </w:tcPr>
          <w:p w14:paraId="2FEA3434" w14:textId="77777777" w:rsidR="0020227C" w:rsidRPr="00336ABC" w:rsidRDefault="0020227C">
            <w:pPr>
              <w:pStyle w:val="NormaleWeb"/>
              <w:spacing w:before="0" w:beforeAutospacing="0" w:after="0" w:afterAutospacing="0"/>
              <w:jc w:val="center"/>
              <w:rPr>
                <w:rFonts w:ascii="Tahoma" w:hAnsi="Tahoma" w:cs="Tahoma"/>
                <w:sz w:val="18"/>
                <w:szCs w:val="18"/>
              </w:rPr>
            </w:pPr>
            <w:r w:rsidRPr="00336ABC">
              <w:rPr>
                <w:rFonts w:ascii="Tahoma" w:hAnsi="Tahoma" w:cs="Tahoma"/>
                <w:sz w:val="18"/>
                <w:szCs w:val="18"/>
              </w:rPr>
              <w:t>Telelavoro e controllo in sede</w:t>
            </w:r>
          </w:p>
        </w:tc>
        <w:tc>
          <w:tcPr>
            <w:tcW w:w="2551" w:type="dxa"/>
            <w:tcBorders>
              <w:top w:val="single" w:sz="4" w:space="0" w:color="1F4E79" w:themeColor="accent1" w:themeShade="80"/>
              <w:left w:val="single" w:sz="8" w:space="0" w:color="1F4E79" w:themeColor="accent1" w:themeShade="80"/>
              <w:bottom w:val="single" w:sz="4" w:space="0" w:color="1F4E79" w:themeColor="accent1" w:themeShade="80"/>
            </w:tcBorders>
            <w:tcMar>
              <w:top w:w="100" w:type="dxa"/>
              <w:left w:w="100" w:type="dxa"/>
              <w:bottom w:w="100" w:type="dxa"/>
              <w:right w:w="100" w:type="dxa"/>
            </w:tcMar>
            <w:vAlign w:val="center"/>
            <w:hideMark/>
          </w:tcPr>
          <w:p w14:paraId="46E18B80" w14:textId="77777777" w:rsidR="0020227C" w:rsidRPr="00336ABC" w:rsidRDefault="0020227C">
            <w:pPr>
              <w:pStyle w:val="NormaleWeb"/>
              <w:spacing w:before="0" w:beforeAutospacing="0" w:after="0" w:afterAutospacing="0"/>
              <w:jc w:val="center"/>
              <w:rPr>
                <w:rFonts w:ascii="Tahoma" w:hAnsi="Tahoma" w:cs="Tahoma"/>
                <w:sz w:val="18"/>
                <w:szCs w:val="18"/>
              </w:rPr>
            </w:pPr>
            <w:r w:rsidRPr="00336ABC">
              <w:rPr>
                <w:rFonts w:ascii="Tahoma" w:hAnsi="Tahoma" w:cs="Tahoma"/>
                <w:sz w:val="18"/>
                <w:szCs w:val="18"/>
              </w:rPr>
              <w:t>Tutte le unità</w:t>
            </w:r>
          </w:p>
        </w:tc>
      </w:tr>
      <w:tr w:rsidR="0020227C" w14:paraId="6D66180C" w14:textId="77777777" w:rsidTr="00DC7EA7">
        <w:trPr>
          <w:trHeight w:val="820"/>
          <w:jc w:val="center"/>
        </w:trPr>
        <w:tc>
          <w:tcPr>
            <w:tcW w:w="2684" w:type="dxa"/>
            <w:tcBorders>
              <w:top w:val="single" w:sz="4" w:space="0" w:color="1F4E79" w:themeColor="accent1" w:themeShade="80"/>
              <w:bottom w:val="single" w:sz="4" w:space="0" w:color="1F4E79" w:themeColor="accent1" w:themeShade="80"/>
              <w:right w:val="single" w:sz="8" w:space="0" w:color="1F4E79" w:themeColor="accent1" w:themeShade="80"/>
            </w:tcBorders>
            <w:tcMar>
              <w:top w:w="100" w:type="dxa"/>
              <w:left w:w="100" w:type="dxa"/>
              <w:bottom w:w="100" w:type="dxa"/>
              <w:right w:w="100" w:type="dxa"/>
            </w:tcMar>
            <w:vAlign w:val="center"/>
            <w:hideMark/>
          </w:tcPr>
          <w:p w14:paraId="198D44A8" w14:textId="77777777" w:rsidR="0020227C" w:rsidRPr="00336ABC" w:rsidRDefault="0020227C">
            <w:pPr>
              <w:pStyle w:val="NormaleWeb"/>
              <w:spacing w:before="0" w:beforeAutospacing="0" w:afterAutospacing="0"/>
              <w:jc w:val="center"/>
              <w:rPr>
                <w:rFonts w:ascii="Tahoma" w:hAnsi="Tahoma" w:cs="Tahoma"/>
                <w:sz w:val="18"/>
                <w:szCs w:val="18"/>
              </w:rPr>
            </w:pPr>
            <w:r w:rsidRPr="00336ABC">
              <w:rPr>
                <w:rFonts w:ascii="Tahoma" w:hAnsi="Tahoma" w:cs="Tahoma"/>
                <w:sz w:val="18"/>
                <w:szCs w:val="18"/>
              </w:rPr>
              <w:t>Creazione anagrafica utenti esterni</w:t>
            </w:r>
          </w:p>
        </w:tc>
        <w:tc>
          <w:tcPr>
            <w:tcW w:w="3118" w:type="dxa"/>
            <w:tcBorders>
              <w:top w:val="single" w:sz="4" w:space="0" w:color="1F4E79" w:themeColor="accent1" w:themeShade="80"/>
              <w:left w:val="single" w:sz="8" w:space="0" w:color="1F4E79" w:themeColor="accent1" w:themeShade="80"/>
              <w:bottom w:val="single" w:sz="4" w:space="0" w:color="1F4E79" w:themeColor="accent1" w:themeShade="80"/>
              <w:right w:val="single" w:sz="8" w:space="0" w:color="1F4E79" w:themeColor="accent1" w:themeShade="80"/>
            </w:tcBorders>
            <w:tcMar>
              <w:top w:w="100" w:type="dxa"/>
              <w:left w:w="100" w:type="dxa"/>
              <w:bottom w:w="100" w:type="dxa"/>
              <w:right w:w="100" w:type="dxa"/>
            </w:tcMar>
            <w:vAlign w:val="center"/>
            <w:hideMark/>
          </w:tcPr>
          <w:p w14:paraId="2E974D05" w14:textId="7AF64582" w:rsidR="0020227C" w:rsidRPr="00336ABC" w:rsidRDefault="00336ABC" w:rsidP="00336ABC">
            <w:pPr>
              <w:pStyle w:val="NormaleWeb"/>
              <w:spacing w:before="0" w:beforeAutospacing="0" w:after="0" w:afterAutospacing="0"/>
              <w:jc w:val="center"/>
              <w:rPr>
                <w:rFonts w:ascii="Tahoma" w:hAnsi="Tahoma" w:cs="Tahoma"/>
                <w:sz w:val="18"/>
                <w:szCs w:val="18"/>
              </w:rPr>
            </w:pPr>
            <w:r w:rsidRPr="00336ABC">
              <w:rPr>
                <w:rFonts w:ascii="Tahoma" w:hAnsi="Tahoma" w:cs="Tahoma"/>
                <w:sz w:val="18"/>
                <w:szCs w:val="18"/>
              </w:rPr>
              <w:t>d</w:t>
            </w:r>
            <w:r w:rsidR="0020227C" w:rsidRPr="00336ABC">
              <w:rPr>
                <w:rFonts w:ascii="Tahoma" w:hAnsi="Tahoma" w:cs="Tahoma"/>
                <w:sz w:val="18"/>
                <w:szCs w:val="18"/>
              </w:rPr>
              <w:t xml:space="preserve">a </w:t>
            </w:r>
            <w:r w:rsidRPr="00336ABC">
              <w:rPr>
                <w:rFonts w:ascii="Tahoma" w:hAnsi="Tahoma" w:cs="Tahoma"/>
                <w:sz w:val="18"/>
                <w:szCs w:val="18"/>
              </w:rPr>
              <w:t>ottobre</w:t>
            </w:r>
            <w:r w:rsidR="00AE4B76" w:rsidRPr="00336ABC">
              <w:rPr>
                <w:rFonts w:ascii="Tahoma" w:hAnsi="Tahoma" w:cs="Tahoma"/>
                <w:sz w:val="18"/>
                <w:szCs w:val="18"/>
              </w:rPr>
              <w:t xml:space="preserve"> 2020 (i</w:t>
            </w:r>
            <w:r w:rsidR="0020227C" w:rsidRPr="00336ABC">
              <w:rPr>
                <w:rFonts w:ascii="Tahoma" w:hAnsi="Tahoma" w:cs="Tahoma"/>
                <w:sz w:val="18"/>
                <w:szCs w:val="18"/>
              </w:rPr>
              <w:t>n concomitanza con la riapertura della biblioteca al pubblico esterno</w:t>
            </w:r>
            <w:r w:rsidR="00AE4B76" w:rsidRPr="00336ABC">
              <w:rPr>
                <w:rFonts w:ascii="Tahoma" w:hAnsi="Tahoma" w:cs="Tahoma"/>
                <w:sz w:val="18"/>
                <w:szCs w:val="18"/>
              </w:rPr>
              <w:t>)</w:t>
            </w:r>
          </w:p>
        </w:tc>
        <w:tc>
          <w:tcPr>
            <w:tcW w:w="1843" w:type="dxa"/>
            <w:tcBorders>
              <w:top w:val="single" w:sz="4" w:space="0" w:color="1F4E79" w:themeColor="accent1" w:themeShade="80"/>
              <w:left w:val="single" w:sz="8" w:space="0" w:color="1F4E79" w:themeColor="accent1" w:themeShade="80"/>
              <w:bottom w:val="single" w:sz="4" w:space="0" w:color="1F4E79" w:themeColor="accent1" w:themeShade="80"/>
              <w:right w:val="single" w:sz="8" w:space="0" w:color="1F4E79" w:themeColor="accent1" w:themeShade="80"/>
            </w:tcBorders>
            <w:tcMar>
              <w:top w:w="100" w:type="dxa"/>
              <w:left w:w="100" w:type="dxa"/>
              <w:bottom w:w="100" w:type="dxa"/>
              <w:right w:w="100" w:type="dxa"/>
            </w:tcMar>
            <w:vAlign w:val="center"/>
            <w:hideMark/>
          </w:tcPr>
          <w:p w14:paraId="7D7289A9" w14:textId="77777777" w:rsidR="0020227C" w:rsidRPr="00336ABC" w:rsidRDefault="0020227C">
            <w:pPr>
              <w:pStyle w:val="NormaleWeb"/>
              <w:spacing w:before="0" w:beforeAutospacing="0" w:after="0" w:afterAutospacing="0"/>
              <w:jc w:val="center"/>
              <w:rPr>
                <w:rFonts w:ascii="Tahoma" w:hAnsi="Tahoma" w:cs="Tahoma"/>
                <w:sz w:val="18"/>
                <w:szCs w:val="18"/>
              </w:rPr>
            </w:pPr>
            <w:r w:rsidRPr="00336ABC">
              <w:rPr>
                <w:rFonts w:ascii="Tahoma" w:hAnsi="Tahoma" w:cs="Tahoma"/>
                <w:sz w:val="18"/>
                <w:szCs w:val="18"/>
              </w:rPr>
              <w:t>In sede</w:t>
            </w:r>
          </w:p>
        </w:tc>
        <w:tc>
          <w:tcPr>
            <w:tcW w:w="2551" w:type="dxa"/>
            <w:tcBorders>
              <w:top w:val="single" w:sz="4" w:space="0" w:color="1F4E79" w:themeColor="accent1" w:themeShade="80"/>
              <w:left w:val="single" w:sz="8" w:space="0" w:color="1F4E79" w:themeColor="accent1" w:themeShade="80"/>
              <w:bottom w:val="single" w:sz="4" w:space="0" w:color="1F4E79" w:themeColor="accent1" w:themeShade="80"/>
            </w:tcBorders>
            <w:tcMar>
              <w:top w:w="100" w:type="dxa"/>
              <w:left w:w="100" w:type="dxa"/>
              <w:bottom w:w="100" w:type="dxa"/>
              <w:right w:w="100" w:type="dxa"/>
            </w:tcMar>
            <w:vAlign w:val="center"/>
            <w:hideMark/>
          </w:tcPr>
          <w:p w14:paraId="2E181839" w14:textId="77777777" w:rsidR="0020227C" w:rsidRPr="00336ABC" w:rsidRDefault="0020227C">
            <w:pPr>
              <w:pStyle w:val="NormaleWeb"/>
              <w:spacing w:before="0" w:beforeAutospacing="0" w:after="0" w:afterAutospacing="0"/>
              <w:jc w:val="center"/>
              <w:rPr>
                <w:rFonts w:ascii="Tahoma" w:hAnsi="Tahoma" w:cs="Tahoma"/>
                <w:sz w:val="18"/>
                <w:szCs w:val="18"/>
              </w:rPr>
            </w:pPr>
            <w:r w:rsidRPr="00336ABC">
              <w:rPr>
                <w:rFonts w:ascii="Tahoma" w:hAnsi="Tahoma" w:cs="Tahoma"/>
                <w:sz w:val="18"/>
                <w:szCs w:val="18"/>
              </w:rPr>
              <w:t>Tutte le unità</w:t>
            </w:r>
          </w:p>
        </w:tc>
      </w:tr>
      <w:tr w:rsidR="0020227C" w14:paraId="255BF0D9" w14:textId="77777777" w:rsidTr="00DC7EA7">
        <w:trPr>
          <w:jc w:val="center"/>
        </w:trPr>
        <w:tc>
          <w:tcPr>
            <w:tcW w:w="2684" w:type="dxa"/>
            <w:tcBorders>
              <w:top w:val="single" w:sz="4" w:space="0" w:color="1F4E79" w:themeColor="accent1" w:themeShade="80"/>
              <w:bottom w:val="single" w:sz="4" w:space="0" w:color="1F4E79" w:themeColor="accent1" w:themeShade="80"/>
              <w:right w:val="single" w:sz="8" w:space="0" w:color="1F4E79" w:themeColor="accent1" w:themeShade="80"/>
            </w:tcBorders>
            <w:tcMar>
              <w:top w:w="100" w:type="dxa"/>
              <w:left w:w="100" w:type="dxa"/>
              <w:bottom w:w="100" w:type="dxa"/>
              <w:right w:w="100" w:type="dxa"/>
            </w:tcMar>
            <w:vAlign w:val="center"/>
            <w:hideMark/>
          </w:tcPr>
          <w:p w14:paraId="00B5804C" w14:textId="77777777" w:rsidR="0020227C" w:rsidRPr="00336ABC" w:rsidRDefault="0020227C">
            <w:pPr>
              <w:pStyle w:val="NormaleWeb"/>
              <w:spacing w:before="0" w:beforeAutospacing="0" w:afterAutospacing="0"/>
              <w:jc w:val="center"/>
              <w:rPr>
                <w:rFonts w:ascii="Tahoma" w:hAnsi="Tahoma" w:cs="Tahoma"/>
                <w:sz w:val="18"/>
                <w:szCs w:val="18"/>
              </w:rPr>
            </w:pPr>
            <w:r w:rsidRPr="00336ABC">
              <w:rPr>
                <w:rFonts w:ascii="Tahoma" w:hAnsi="Tahoma" w:cs="Tahoma"/>
                <w:sz w:val="18"/>
                <w:szCs w:val="18"/>
              </w:rPr>
              <w:t>Catalogazione libro in mano del materiale non presente in Indice o in Polo</w:t>
            </w:r>
          </w:p>
        </w:tc>
        <w:tc>
          <w:tcPr>
            <w:tcW w:w="3118" w:type="dxa"/>
            <w:tcBorders>
              <w:top w:val="single" w:sz="4" w:space="0" w:color="1F4E79" w:themeColor="accent1" w:themeShade="80"/>
              <w:left w:val="single" w:sz="8" w:space="0" w:color="1F4E79" w:themeColor="accent1" w:themeShade="80"/>
              <w:bottom w:val="single" w:sz="4" w:space="0" w:color="1F4E79" w:themeColor="accent1" w:themeShade="80"/>
              <w:right w:val="single" w:sz="8" w:space="0" w:color="1F4E79" w:themeColor="accent1" w:themeShade="80"/>
            </w:tcBorders>
            <w:tcMar>
              <w:top w:w="100" w:type="dxa"/>
              <w:left w:w="100" w:type="dxa"/>
              <w:bottom w:w="100" w:type="dxa"/>
              <w:right w:w="100" w:type="dxa"/>
            </w:tcMar>
            <w:vAlign w:val="center"/>
            <w:hideMark/>
          </w:tcPr>
          <w:p w14:paraId="4E078181" w14:textId="24A96BE0" w:rsidR="0020227C" w:rsidRPr="00336ABC" w:rsidRDefault="00336ABC" w:rsidP="00336ABC">
            <w:pPr>
              <w:pStyle w:val="NormaleWeb"/>
              <w:spacing w:before="0" w:beforeAutospacing="0" w:after="0" w:afterAutospacing="0"/>
              <w:jc w:val="center"/>
              <w:rPr>
                <w:rFonts w:ascii="Tahoma" w:hAnsi="Tahoma" w:cs="Tahoma"/>
                <w:sz w:val="18"/>
                <w:szCs w:val="18"/>
              </w:rPr>
            </w:pPr>
            <w:r w:rsidRPr="00336ABC">
              <w:rPr>
                <w:rFonts w:ascii="Tahoma" w:hAnsi="Tahoma" w:cs="Tahoma"/>
                <w:sz w:val="18"/>
                <w:szCs w:val="18"/>
              </w:rPr>
              <w:t>da gennaio a maggio</w:t>
            </w:r>
            <w:r w:rsidR="0020227C" w:rsidRPr="00336ABC">
              <w:rPr>
                <w:rFonts w:ascii="Tahoma" w:hAnsi="Tahoma" w:cs="Tahoma"/>
                <w:sz w:val="18"/>
                <w:szCs w:val="18"/>
              </w:rPr>
              <w:t xml:space="preserve"> 2021</w:t>
            </w:r>
          </w:p>
        </w:tc>
        <w:tc>
          <w:tcPr>
            <w:tcW w:w="1843" w:type="dxa"/>
            <w:tcBorders>
              <w:top w:val="single" w:sz="4" w:space="0" w:color="1F4E79" w:themeColor="accent1" w:themeShade="80"/>
              <w:left w:val="single" w:sz="8" w:space="0" w:color="1F4E79" w:themeColor="accent1" w:themeShade="80"/>
              <w:bottom w:val="single" w:sz="4" w:space="0" w:color="1F4E79" w:themeColor="accent1" w:themeShade="80"/>
              <w:right w:val="single" w:sz="8" w:space="0" w:color="1F4E79" w:themeColor="accent1" w:themeShade="80"/>
            </w:tcBorders>
            <w:tcMar>
              <w:top w:w="100" w:type="dxa"/>
              <w:left w:w="100" w:type="dxa"/>
              <w:bottom w:w="100" w:type="dxa"/>
              <w:right w:w="100" w:type="dxa"/>
            </w:tcMar>
            <w:vAlign w:val="center"/>
            <w:hideMark/>
          </w:tcPr>
          <w:p w14:paraId="11001DEA" w14:textId="77777777" w:rsidR="0020227C" w:rsidRPr="00336ABC" w:rsidRDefault="0020227C">
            <w:pPr>
              <w:pStyle w:val="NormaleWeb"/>
              <w:spacing w:before="0" w:beforeAutospacing="0" w:after="0" w:afterAutospacing="0"/>
              <w:jc w:val="center"/>
              <w:rPr>
                <w:rFonts w:ascii="Tahoma" w:hAnsi="Tahoma" w:cs="Tahoma"/>
                <w:sz w:val="18"/>
                <w:szCs w:val="18"/>
              </w:rPr>
            </w:pPr>
            <w:r w:rsidRPr="00336ABC">
              <w:rPr>
                <w:rFonts w:ascii="Tahoma" w:hAnsi="Tahoma" w:cs="Tahoma"/>
                <w:sz w:val="18"/>
                <w:szCs w:val="18"/>
              </w:rPr>
              <w:t>In sede</w:t>
            </w:r>
          </w:p>
        </w:tc>
        <w:tc>
          <w:tcPr>
            <w:tcW w:w="2551" w:type="dxa"/>
            <w:tcBorders>
              <w:top w:val="single" w:sz="4" w:space="0" w:color="1F4E79" w:themeColor="accent1" w:themeShade="80"/>
              <w:left w:val="single" w:sz="8" w:space="0" w:color="1F4E79" w:themeColor="accent1" w:themeShade="80"/>
              <w:bottom w:val="single" w:sz="4" w:space="0" w:color="1F4E79" w:themeColor="accent1" w:themeShade="80"/>
            </w:tcBorders>
            <w:tcMar>
              <w:top w:w="100" w:type="dxa"/>
              <w:left w:w="100" w:type="dxa"/>
              <w:bottom w:w="100" w:type="dxa"/>
              <w:right w:w="100" w:type="dxa"/>
            </w:tcMar>
            <w:vAlign w:val="center"/>
            <w:hideMark/>
          </w:tcPr>
          <w:p w14:paraId="4C88561A" w14:textId="77777777" w:rsidR="0020227C" w:rsidRPr="00336ABC" w:rsidRDefault="0020227C">
            <w:pPr>
              <w:pStyle w:val="NormaleWeb"/>
              <w:spacing w:before="0" w:beforeAutospacing="0" w:after="0" w:afterAutospacing="0"/>
              <w:jc w:val="center"/>
              <w:rPr>
                <w:rFonts w:ascii="Tahoma" w:hAnsi="Tahoma" w:cs="Tahoma"/>
                <w:sz w:val="18"/>
                <w:szCs w:val="18"/>
              </w:rPr>
            </w:pPr>
            <w:r w:rsidRPr="00336ABC">
              <w:rPr>
                <w:rFonts w:ascii="Tahoma" w:hAnsi="Tahoma" w:cs="Tahoma"/>
                <w:sz w:val="18"/>
                <w:szCs w:val="18"/>
              </w:rPr>
              <w:t>Tutte le unità</w:t>
            </w:r>
          </w:p>
        </w:tc>
      </w:tr>
      <w:tr w:rsidR="0020227C" w14:paraId="3FDB6AEF" w14:textId="77777777" w:rsidTr="00DC7EA7">
        <w:trPr>
          <w:jc w:val="center"/>
        </w:trPr>
        <w:tc>
          <w:tcPr>
            <w:tcW w:w="2684" w:type="dxa"/>
            <w:tcBorders>
              <w:top w:val="single" w:sz="4" w:space="0" w:color="1F4E79" w:themeColor="accent1" w:themeShade="80"/>
              <w:bottom w:val="single" w:sz="8" w:space="0" w:color="1F4E79" w:themeColor="accent1" w:themeShade="80"/>
              <w:right w:val="single" w:sz="8" w:space="0" w:color="1F4E79" w:themeColor="accent1" w:themeShade="80"/>
            </w:tcBorders>
            <w:tcMar>
              <w:top w:w="100" w:type="dxa"/>
              <w:left w:w="100" w:type="dxa"/>
              <w:bottom w:w="100" w:type="dxa"/>
              <w:right w:w="100" w:type="dxa"/>
            </w:tcMar>
            <w:vAlign w:val="center"/>
            <w:hideMark/>
          </w:tcPr>
          <w:p w14:paraId="533380A9" w14:textId="77777777" w:rsidR="0020227C" w:rsidRPr="00AE4B76" w:rsidRDefault="0020227C">
            <w:pPr>
              <w:pStyle w:val="NormaleWeb"/>
              <w:spacing w:before="0" w:beforeAutospacing="0" w:afterAutospacing="0"/>
              <w:jc w:val="center"/>
              <w:rPr>
                <w:rFonts w:ascii="Tahoma" w:hAnsi="Tahoma" w:cs="Tahoma"/>
              </w:rPr>
            </w:pPr>
            <w:r w:rsidRPr="00AE4B76">
              <w:rPr>
                <w:rFonts w:ascii="Tahoma" w:hAnsi="Tahoma" w:cs="Tahoma"/>
                <w:sz w:val="20"/>
                <w:szCs w:val="20"/>
              </w:rPr>
              <w:t>Associazione tag RFID a ciascuna copia e controllo topografico</w:t>
            </w:r>
          </w:p>
        </w:tc>
        <w:tc>
          <w:tcPr>
            <w:tcW w:w="3118" w:type="dxa"/>
            <w:tcBorders>
              <w:top w:val="single" w:sz="4" w:space="0" w:color="1F4E79" w:themeColor="accent1" w:themeShade="80"/>
              <w:left w:val="single" w:sz="8" w:space="0" w:color="1F4E79" w:themeColor="accent1" w:themeShade="80"/>
              <w:bottom w:val="single" w:sz="8" w:space="0" w:color="1F4E79" w:themeColor="accent1" w:themeShade="80"/>
              <w:right w:val="single" w:sz="8" w:space="0" w:color="1F4E79" w:themeColor="accent1" w:themeShade="80"/>
            </w:tcBorders>
            <w:tcMar>
              <w:top w:w="100" w:type="dxa"/>
              <w:left w:w="100" w:type="dxa"/>
              <w:bottom w:w="100" w:type="dxa"/>
              <w:right w:w="100" w:type="dxa"/>
            </w:tcMar>
            <w:vAlign w:val="center"/>
            <w:hideMark/>
          </w:tcPr>
          <w:p w14:paraId="79DBA656" w14:textId="673F5FD2" w:rsidR="0020227C" w:rsidRPr="00AE4B76" w:rsidRDefault="00336ABC" w:rsidP="00336ABC">
            <w:pPr>
              <w:pStyle w:val="NormaleWeb"/>
              <w:spacing w:before="0" w:beforeAutospacing="0" w:after="0" w:afterAutospacing="0"/>
              <w:jc w:val="center"/>
              <w:rPr>
                <w:rFonts w:ascii="Tahoma" w:hAnsi="Tahoma" w:cs="Tahoma"/>
              </w:rPr>
            </w:pPr>
            <w:r>
              <w:rPr>
                <w:rFonts w:ascii="Tahoma" w:hAnsi="Tahoma" w:cs="Tahoma"/>
                <w:sz w:val="20"/>
                <w:szCs w:val="20"/>
              </w:rPr>
              <w:t>a partire da gennaio</w:t>
            </w:r>
            <w:r w:rsidR="0020227C" w:rsidRPr="00AE4B76">
              <w:rPr>
                <w:rFonts w:ascii="Tahoma" w:hAnsi="Tahoma" w:cs="Tahoma"/>
                <w:sz w:val="20"/>
                <w:szCs w:val="20"/>
              </w:rPr>
              <w:t xml:space="preserve"> 2021 </w:t>
            </w:r>
          </w:p>
        </w:tc>
        <w:tc>
          <w:tcPr>
            <w:tcW w:w="1843" w:type="dxa"/>
            <w:tcBorders>
              <w:top w:val="single" w:sz="4" w:space="0" w:color="1F4E79" w:themeColor="accent1" w:themeShade="80"/>
              <w:left w:val="single" w:sz="8" w:space="0" w:color="1F4E79" w:themeColor="accent1" w:themeShade="80"/>
              <w:bottom w:val="single" w:sz="8" w:space="0" w:color="1F4E79" w:themeColor="accent1" w:themeShade="80"/>
              <w:right w:val="single" w:sz="8" w:space="0" w:color="1F4E79" w:themeColor="accent1" w:themeShade="80"/>
            </w:tcBorders>
            <w:tcMar>
              <w:top w:w="100" w:type="dxa"/>
              <w:left w:w="100" w:type="dxa"/>
              <w:bottom w:w="100" w:type="dxa"/>
              <w:right w:w="100" w:type="dxa"/>
            </w:tcMar>
            <w:vAlign w:val="center"/>
            <w:hideMark/>
          </w:tcPr>
          <w:p w14:paraId="7A89345D" w14:textId="77777777" w:rsidR="0020227C" w:rsidRPr="00AE4B76" w:rsidRDefault="0020227C">
            <w:pPr>
              <w:pStyle w:val="NormaleWeb"/>
              <w:spacing w:before="0" w:beforeAutospacing="0" w:after="0" w:afterAutospacing="0"/>
              <w:jc w:val="center"/>
              <w:rPr>
                <w:rFonts w:ascii="Tahoma" w:hAnsi="Tahoma" w:cs="Tahoma"/>
              </w:rPr>
            </w:pPr>
            <w:r w:rsidRPr="00AE4B76">
              <w:rPr>
                <w:rFonts w:ascii="Tahoma" w:hAnsi="Tahoma" w:cs="Tahoma"/>
                <w:sz w:val="20"/>
                <w:szCs w:val="20"/>
              </w:rPr>
              <w:t>In sede</w:t>
            </w:r>
          </w:p>
        </w:tc>
        <w:tc>
          <w:tcPr>
            <w:tcW w:w="2551" w:type="dxa"/>
            <w:tcBorders>
              <w:top w:val="single" w:sz="4" w:space="0" w:color="1F4E79" w:themeColor="accent1" w:themeShade="80"/>
              <w:left w:val="single" w:sz="8" w:space="0" w:color="1F4E79" w:themeColor="accent1" w:themeShade="80"/>
              <w:bottom w:val="single" w:sz="8" w:space="0" w:color="1F4E79" w:themeColor="accent1" w:themeShade="80"/>
            </w:tcBorders>
            <w:tcMar>
              <w:top w:w="100" w:type="dxa"/>
              <w:left w:w="100" w:type="dxa"/>
              <w:bottom w:w="100" w:type="dxa"/>
              <w:right w:w="100" w:type="dxa"/>
            </w:tcMar>
            <w:vAlign w:val="center"/>
            <w:hideMark/>
          </w:tcPr>
          <w:p w14:paraId="7CAACF30" w14:textId="77777777" w:rsidR="0020227C" w:rsidRPr="00AE4B76" w:rsidRDefault="0020227C">
            <w:pPr>
              <w:pStyle w:val="NormaleWeb"/>
              <w:spacing w:before="0" w:beforeAutospacing="0" w:after="0" w:afterAutospacing="0"/>
              <w:jc w:val="center"/>
              <w:rPr>
                <w:rFonts w:ascii="Tahoma" w:hAnsi="Tahoma" w:cs="Tahoma"/>
              </w:rPr>
            </w:pPr>
            <w:r w:rsidRPr="00AE4B76">
              <w:rPr>
                <w:rFonts w:ascii="Tahoma" w:hAnsi="Tahoma" w:cs="Tahoma"/>
                <w:sz w:val="20"/>
                <w:szCs w:val="20"/>
              </w:rPr>
              <w:t>Tutte le unità</w:t>
            </w:r>
          </w:p>
        </w:tc>
      </w:tr>
    </w:tbl>
    <w:p w14:paraId="5FA22E76" w14:textId="25B5822B" w:rsidR="0020227C" w:rsidRPr="00336ABC" w:rsidRDefault="00336ABC" w:rsidP="0020227C">
      <w:pPr>
        <w:pStyle w:val="NormaleWeb"/>
        <w:spacing w:before="0" w:beforeAutospacing="0" w:afterAutospacing="0"/>
        <w:jc w:val="center"/>
        <w:rPr>
          <w:rFonts w:ascii="Tahoma" w:hAnsi="Tahoma" w:cs="Tahoma"/>
          <w:sz w:val="18"/>
          <w:szCs w:val="18"/>
        </w:rPr>
      </w:pPr>
      <w:r w:rsidRPr="00336ABC">
        <w:rPr>
          <w:rFonts w:ascii="Tahoma" w:hAnsi="Tahoma" w:cs="Tahoma"/>
          <w:iCs/>
          <w:sz w:val="18"/>
          <w:szCs w:val="18"/>
        </w:rPr>
        <w:t xml:space="preserve">Cronoprogramma attività passaggio a </w:t>
      </w:r>
      <w:proofErr w:type="spellStart"/>
      <w:r w:rsidRPr="00336ABC">
        <w:rPr>
          <w:rFonts w:ascii="Tahoma" w:hAnsi="Tahoma" w:cs="Tahoma"/>
          <w:iCs/>
          <w:sz w:val="18"/>
          <w:szCs w:val="18"/>
        </w:rPr>
        <w:t>SebinaNext</w:t>
      </w:r>
      <w:proofErr w:type="spellEnd"/>
    </w:p>
    <w:p w14:paraId="6BDD4453" w14:textId="77777777" w:rsidR="0020227C" w:rsidRPr="00336ABC" w:rsidRDefault="0020227C" w:rsidP="0020227C">
      <w:pPr>
        <w:pStyle w:val="NormaleWeb"/>
        <w:spacing w:before="240" w:beforeAutospacing="0" w:afterAutospacing="0"/>
        <w:jc w:val="both"/>
        <w:rPr>
          <w:rFonts w:ascii="Tahoma" w:hAnsi="Tahoma" w:cs="Tahoma"/>
          <w:sz w:val="20"/>
          <w:szCs w:val="20"/>
        </w:rPr>
      </w:pPr>
      <w:r w:rsidRPr="00336ABC">
        <w:rPr>
          <w:rFonts w:ascii="Tahoma" w:hAnsi="Tahoma" w:cs="Tahoma"/>
          <w:sz w:val="20"/>
          <w:szCs w:val="20"/>
        </w:rPr>
        <w:t>Benché più impegnativa, questa soluzione ha permesso di mettere in atto in maniera fluida e senza particolari criticità la fase di transizione al nuovo gestionale, consentendo inoltre di svolgere un utilissimo lavoro di bonifica e controllo qualità del catalogo e delle anagrafiche utenti, di selezionare documenti da destinare allo scarto, di ripensare gli spazi sulla base dello sviluppo delle collezioni.  </w:t>
      </w:r>
    </w:p>
    <w:p w14:paraId="22930DBA" w14:textId="77777777" w:rsidR="0020227C" w:rsidRDefault="0020227C" w:rsidP="0020227C"/>
    <w:p w14:paraId="7E826FDC" w14:textId="392E3234" w:rsidR="0020227C" w:rsidRDefault="0020227C" w:rsidP="0081015B">
      <w:pPr>
        <w:pStyle w:val="Titolo4"/>
        <w:numPr>
          <w:ilvl w:val="1"/>
          <w:numId w:val="10"/>
        </w:numPr>
        <w:rPr>
          <w:rFonts w:ascii="Tahoma" w:hAnsi="Tahoma" w:cs="Tahoma"/>
          <w:i w:val="0"/>
          <w:sz w:val="20"/>
        </w:rPr>
      </w:pPr>
      <w:bookmarkStart w:id="13" w:name="_Toc73368500"/>
      <w:r w:rsidRPr="00336ABC">
        <w:rPr>
          <w:rFonts w:ascii="Tahoma" w:hAnsi="Tahoma" w:cs="Tahoma"/>
          <w:i w:val="0"/>
          <w:sz w:val="20"/>
        </w:rPr>
        <w:t>La formazione</w:t>
      </w:r>
      <w:bookmarkEnd w:id="13"/>
    </w:p>
    <w:p w14:paraId="3C48D792" w14:textId="77777777" w:rsidR="00336ABC" w:rsidRPr="00336ABC" w:rsidRDefault="00336ABC" w:rsidP="00336ABC">
      <w:pPr>
        <w:rPr>
          <w:rFonts w:ascii="Tahoma" w:hAnsi="Tahoma" w:cs="Tahoma"/>
          <w:sz w:val="20"/>
        </w:rPr>
      </w:pPr>
    </w:p>
    <w:p w14:paraId="6D0A3C36" w14:textId="77777777" w:rsidR="0020227C" w:rsidRPr="00336ABC" w:rsidRDefault="0020227C" w:rsidP="0020227C">
      <w:pPr>
        <w:pStyle w:val="NormaleWeb"/>
        <w:spacing w:before="0" w:beforeAutospacing="0" w:after="0" w:afterAutospacing="0"/>
        <w:rPr>
          <w:rFonts w:ascii="Tahoma" w:hAnsi="Tahoma" w:cs="Tahoma"/>
          <w:sz w:val="20"/>
          <w:szCs w:val="20"/>
        </w:rPr>
      </w:pPr>
      <w:r w:rsidRPr="00336ABC">
        <w:rPr>
          <w:rFonts w:ascii="Tahoma" w:hAnsi="Tahoma" w:cs="Tahoma"/>
          <w:sz w:val="20"/>
          <w:szCs w:val="20"/>
        </w:rPr>
        <w:t>Il periodo di chiusura della Biblioteca e il conseguente avvio del lavoro in modalità agile, ha reso possibile la partecipazione del personale a molti webinar e corsi di formazione, sia nell’ambito del piano della formazione previsto per l’anno 2020, sia nell’ambito di tematiche non previste inizialmente dal piano, ma che hanno permesso l’acquisizione o l’approfondimento di conoscenze, nonché il miglioramento dei servizi offerti in modalità remota. </w:t>
      </w:r>
    </w:p>
    <w:p w14:paraId="3CB4D609" w14:textId="77777777" w:rsidR="0020227C" w:rsidRPr="00336ABC" w:rsidRDefault="0020227C" w:rsidP="0020227C">
      <w:pPr>
        <w:rPr>
          <w:rFonts w:ascii="Tahoma" w:hAnsi="Tahoma" w:cs="Tahoma"/>
          <w:sz w:val="20"/>
        </w:rPr>
      </w:pPr>
    </w:p>
    <w:p w14:paraId="0083D8D6" w14:textId="77777777" w:rsidR="0020227C" w:rsidRPr="00336ABC" w:rsidRDefault="0020227C" w:rsidP="0020227C">
      <w:pPr>
        <w:pStyle w:val="NormaleWeb"/>
        <w:spacing w:before="0" w:beforeAutospacing="0" w:after="0" w:afterAutospacing="0"/>
        <w:jc w:val="both"/>
        <w:rPr>
          <w:rFonts w:ascii="Tahoma" w:hAnsi="Tahoma" w:cs="Tahoma"/>
          <w:sz w:val="20"/>
          <w:szCs w:val="20"/>
        </w:rPr>
      </w:pPr>
      <w:r w:rsidRPr="00336ABC">
        <w:rPr>
          <w:rFonts w:ascii="Tahoma" w:hAnsi="Tahoma" w:cs="Tahoma"/>
          <w:sz w:val="20"/>
          <w:szCs w:val="20"/>
        </w:rPr>
        <w:t xml:space="preserve">In questo periodo, con l’attivazione della didattica a distanza nelle università, è stato possibile per due unità di personale proseguire con la partecipazione alle lezioni del corso di Teorie e tecniche di catalogazione e classificazione, organizzato dall’Università di Pisa, corso inserito nel piano di formazione 2020. Tutto il personale ha inoltre seguito un corso di formazione di 3 giornate per l’utilizzo del nuovo software gestionale della biblioteca, </w:t>
      </w:r>
      <w:proofErr w:type="spellStart"/>
      <w:r w:rsidRPr="00336ABC">
        <w:rPr>
          <w:rFonts w:ascii="Tahoma" w:hAnsi="Tahoma" w:cs="Tahoma"/>
          <w:sz w:val="20"/>
          <w:szCs w:val="20"/>
        </w:rPr>
        <w:t>SebinaNext</w:t>
      </w:r>
      <w:proofErr w:type="spellEnd"/>
      <w:r w:rsidRPr="00336ABC">
        <w:rPr>
          <w:rFonts w:ascii="Tahoma" w:hAnsi="Tahoma" w:cs="Tahoma"/>
          <w:sz w:val="20"/>
          <w:szCs w:val="20"/>
        </w:rPr>
        <w:t>.</w:t>
      </w:r>
    </w:p>
    <w:p w14:paraId="5D223ABE" w14:textId="77777777" w:rsidR="0020227C" w:rsidRPr="00336ABC" w:rsidRDefault="0020227C" w:rsidP="0020227C">
      <w:pPr>
        <w:rPr>
          <w:rFonts w:ascii="Tahoma" w:hAnsi="Tahoma" w:cs="Tahoma"/>
          <w:sz w:val="20"/>
        </w:rPr>
      </w:pPr>
    </w:p>
    <w:p w14:paraId="0534834A" w14:textId="77777777" w:rsidR="0020227C" w:rsidRPr="00336ABC" w:rsidRDefault="0020227C" w:rsidP="0020227C">
      <w:pPr>
        <w:pStyle w:val="NormaleWeb"/>
        <w:spacing w:before="0" w:beforeAutospacing="0" w:after="0" w:afterAutospacing="0"/>
        <w:jc w:val="both"/>
        <w:rPr>
          <w:rFonts w:ascii="Tahoma" w:hAnsi="Tahoma" w:cs="Tahoma"/>
          <w:sz w:val="20"/>
          <w:szCs w:val="20"/>
        </w:rPr>
      </w:pPr>
      <w:r w:rsidRPr="00336ABC">
        <w:rPr>
          <w:rFonts w:ascii="Tahoma" w:hAnsi="Tahoma" w:cs="Tahoma"/>
          <w:sz w:val="20"/>
          <w:szCs w:val="20"/>
        </w:rPr>
        <w:t xml:space="preserve">Sono stati inoltre seguiti corsi di formazione su varie tematiche quali: digitalizzazione e la conservazione dei documenti, metodologia e statistica della performance, </w:t>
      </w:r>
      <w:r w:rsidRPr="00DC7EA7">
        <w:rPr>
          <w:rFonts w:ascii="Tahoma" w:hAnsi="Tahoma" w:cs="Tahoma"/>
          <w:i/>
          <w:sz w:val="20"/>
          <w:szCs w:val="20"/>
        </w:rPr>
        <w:t xml:space="preserve">information </w:t>
      </w:r>
      <w:proofErr w:type="spellStart"/>
      <w:r w:rsidRPr="00DC7EA7">
        <w:rPr>
          <w:rFonts w:ascii="Tahoma" w:hAnsi="Tahoma" w:cs="Tahoma"/>
          <w:i/>
          <w:sz w:val="20"/>
          <w:szCs w:val="20"/>
        </w:rPr>
        <w:t>literacy</w:t>
      </w:r>
      <w:proofErr w:type="spellEnd"/>
      <w:r w:rsidRPr="00336ABC">
        <w:rPr>
          <w:rFonts w:ascii="Tahoma" w:hAnsi="Tahoma" w:cs="Tahoma"/>
          <w:sz w:val="20"/>
          <w:szCs w:val="20"/>
        </w:rPr>
        <w:t>, basi di dati.</w:t>
      </w:r>
    </w:p>
    <w:p w14:paraId="4A9D5AEA" w14:textId="77777777" w:rsidR="0020227C" w:rsidRPr="00336ABC" w:rsidRDefault="0020227C" w:rsidP="0020227C">
      <w:pPr>
        <w:pStyle w:val="NormaleWeb"/>
        <w:spacing w:before="0" w:beforeAutospacing="0" w:after="0" w:afterAutospacing="0"/>
        <w:jc w:val="both"/>
        <w:rPr>
          <w:rFonts w:ascii="Tahoma" w:hAnsi="Tahoma" w:cs="Tahoma"/>
          <w:sz w:val="20"/>
          <w:szCs w:val="20"/>
        </w:rPr>
      </w:pPr>
      <w:r w:rsidRPr="00336ABC">
        <w:rPr>
          <w:rFonts w:ascii="Tahoma" w:hAnsi="Tahoma" w:cs="Tahoma"/>
          <w:sz w:val="20"/>
          <w:szCs w:val="20"/>
        </w:rPr>
        <w:t xml:space="preserve">Per quanto riguarda i webinar organizzati da editori e provider, si sono rivelati molto utili per la promozione dei servizi da remoto, come ad esempio i </w:t>
      </w:r>
      <w:proofErr w:type="spellStart"/>
      <w:r w:rsidRPr="00336ABC">
        <w:rPr>
          <w:rFonts w:ascii="Tahoma" w:hAnsi="Tahoma" w:cs="Tahoma"/>
          <w:sz w:val="20"/>
          <w:szCs w:val="20"/>
        </w:rPr>
        <w:t>webinar</w:t>
      </w:r>
      <w:proofErr w:type="spellEnd"/>
      <w:r w:rsidRPr="00336ABC">
        <w:rPr>
          <w:rFonts w:ascii="Tahoma" w:hAnsi="Tahoma" w:cs="Tahoma"/>
          <w:sz w:val="20"/>
          <w:szCs w:val="20"/>
        </w:rPr>
        <w:t xml:space="preserve"> di </w:t>
      </w:r>
      <w:proofErr w:type="spellStart"/>
      <w:r w:rsidRPr="00336ABC">
        <w:rPr>
          <w:rFonts w:ascii="Tahoma" w:hAnsi="Tahoma" w:cs="Tahoma"/>
          <w:sz w:val="20"/>
          <w:szCs w:val="20"/>
        </w:rPr>
        <w:t>MediaLibraryOnline</w:t>
      </w:r>
      <w:proofErr w:type="spellEnd"/>
      <w:r w:rsidRPr="00336ABC">
        <w:rPr>
          <w:rFonts w:ascii="Tahoma" w:hAnsi="Tahoma" w:cs="Tahoma"/>
          <w:sz w:val="20"/>
          <w:szCs w:val="20"/>
        </w:rPr>
        <w:t>, che hanno permesso una maggiore conoscenza del servizio e quindi una migliore pubblicizzazione del prodotto.</w:t>
      </w:r>
    </w:p>
    <w:p w14:paraId="11B5A338" w14:textId="07D6EA27" w:rsidR="0020227C" w:rsidRDefault="0020227C" w:rsidP="0020227C">
      <w:r w:rsidRPr="00336ABC">
        <w:rPr>
          <w:rFonts w:ascii="Tahoma" w:hAnsi="Tahoma" w:cs="Tahoma"/>
          <w:sz w:val="20"/>
        </w:rPr>
        <w:br/>
      </w:r>
    </w:p>
    <w:p w14:paraId="00435784" w14:textId="41AADFD7" w:rsidR="0020227C" w:rsidRPr="0011732F" w:rsidRDefault="0020227C" w:rsidP="00926B86">
      <w:pPr>
        <w:pStyle w:val="Titolo2"/>
        <w:numPr>
          <w:ilvl w:val="0"/>
          <w:numId w:val="5"/>
        </w:numPr>
        <w:rPr>
          <w:rFonts w:ascii="Tahoma" w:hAnsi="Tahoma" w:cs="Tahoma"/>
          <w:b/>
          <w:sz w:val="24"/>
          <w:szCs w:val="24"/>
        </w:rPr>
      </w:pPr>
      <w:bookmarkStart w:id="14" w:name="_Toc73368501"/>
      <w:r w:rsidRPr="0011732F">
        <w:rPr>
          <w:rFonts w:ascii="Tahoma" w:hAnsi="Tahoma" w:cs="Tahoma"/>
          <w:b/>
          <w:sz w:val="24"/>
          <w:szCs w:val="24"/>
        </w:rPr>
        <w:t>L’utilizzo delle risorse cartacee</w:t>
      </w:r>
      <w:bookmarkEnd w:id="14"/>
    </w:p>
    <w:p w14:paraId="3FF9AF92" w14:textId="77777777" w:rsidR="00926B86" w:rsidRDefault="00926B86" w:rsidP="0020227C">
      <w:pPr>
        <w:pStyle w:val="NormaleWeb"/>
        <w:spacing w:before="0" w:beforeAutospacing="0" w:after="0" w:afterAutospacing="0"/>
        <w:rPr>
          <w:rFonts w:ascii="Arial" w:hAnsi="Arial" w:cs="Arial"/>
          <w:sz w:val="22"/>
          <w:szCs w:val="22"/>
        </w:rPr>
      </w:pPr>
    </w:p>
    <w:p w14:paraId="6817A9D1" w14:textId="401820FE" w:rsidR="00CC026F" w:rsidRDefault="00CC026F" w:rsidP="0020227C">
      <w:pPr>
        <w:pStyle w:val="NormaleWeb"/>
        <w:spacing w:before="0" w:beforeAutospacing="0" w:after="0" w:afterAutospacing="0"/>
        <w:rPr>
          <w:rFonts w:ascii="Tahoma" w:hAnsi="Tahoma" w:cs="Tahoma"/>
          <w:sz w:val="20"/>
          <w:szCs w:val="20"/>
        </w:rPr>
      </w:pPr>
      <w:r w:rsidRPr="00CC026F">
        <w:rPr>
          <w:rFonts w:ascii="Tahoma" w:hAnsi="Tahoma" w:cs="Tahoma"/>
          <w:sz w:val="20"/>
          <w:szCs w:val="20"/>
        </w:rPr>
        <w:t>Come già esplicitato nelle sezioni precedenti, la biblioteca non ha mai interrotto il servizio di prestito a domicilio del proprio materiale, sia per gli utenti interni, sia per il pubblico esterno.</w:t>
      </w:r>
    </w:p>
    <w:p w14:paraId="78B67C66" w14:textId="489920D3" w:rsidR="00CC026F" w:rsidRDefault="00CC026F" w:rsidP="0020227C">
      <w:pPr>
        <w:pStyle w:val="NormaleWeb"/>
        <w:spacing w:before="0" w:beforeAutospacing="0" w:after="0" w:afterAutospacing="0"/>
        <w:rPr>
          <w:rFonts w:ascii="Tahoma" w:hAnsi="Tahoma" w:cs="Tahoma"/>
          <w:sz w:val="20"/>
          <w:szCs w:val="20"/>
        </w:rPr>
      </w:pPr>
      <w:r>
        <w:rPr>
          <w:rFonts w:ascii="Tahoma" w:hAnsi="Tahoma" w:cs="Tahoma"/>
          <w:sz w:val="20"/>
          <w:szCs w:val="20"/>
        </w:rPr>
        <w:t xml:space="preserve">Il passaggio dal gestionale </w:t>
      </w:r>
      <w:proofErr w:type="spellStart"/>
      <w:r>
        <w:rPr>
          <w:rFonts w:ascii="Tahoma" w:hAnsi="Tahoma" w:cs="Tahoma"/>
          <w:sz w:val="20"/>
          <w:szCs w:val="20"/>
        </w:rPr>
        <w:t>Clavis</w:t>
      </w:r>
      <w:proofErr w:type="spellEnd"/>
      <w:r>
        <w:rPr>
          <w:rFonts w:ascii="Tahoma" w:hAnsi="Tahoma" w:cs="Tahoma"/>
          <w:sz w:val="20"/>
          <w:szCs w:val="20"/>
        </w:rPr>
        <w:t xml:space="preserve"> NG a </w:t>
      </w:r>
      <w:proofErr w:type="spellStart"/>
      <w:r>
        <w:rPr>
          <w:rFonts w:ascii="Tahoma" w:hAnsi="Tahoma" w:cs="Tahoma"/>
          <w:sz w:val="20"/>
          <w:szCs w:val="20"/>
        </w:rPr>
        <w:t>SebinaNext</w:t>
      </w:r>
      <w:proofErr w:type="spellEnd"/>
      <w:r>
        <w:rPr>
          <w:rFonts w:ascii="Tahoma" w:hAnsi="Tahoma" w:cs="Tahoma"/>
          <w:sz w:val="20"/>
          <w:szCs w:val="20"/>
        </w:rPr>
        <w:t xml:space="preserve">, avvenuto nel corso dell’anno 2020, ha purtroppo causato la perdita di dati statistici dettagliati, che ci avrebbero consentito un bilancio preciso della fruizione del materiale cartaceo durante i mesi di </w:t>
      </w:r>
      <w:r>
        <w:rPr>
          <w:rFonts w:ascii="Tahoma" w:hAnsi="Tahoma" w:cs="Tahoma"/>
          <w:i/>
          <w:sz w:val="20"/>
          <w:szCs w:val="20"/>
        </w:rPr>
        <w:t>lockdown</w:t>
      </w:r>
      <w:r>
        <w:rPr>
          <w:rFonts w:ascii="Tahoma" w:hAnsi="Tahoma" w:cs="Tahoma"/>
          <w:sz w:val="20"/>
          <w:szCs w:val="20"/>
        </w:rPr>
        <w:t xml:space="preserve">. </w:t>
      </w:r>
    </w:p>
    <w:p w14:paraId="0022A280" w14:textId="4D449658" w:rsidR="00CC026F" w:rsidRDefault="00CC026F" w:rsidP="0020227C">
      <w:pPr>
        <w:pStyle w:val="NormaleWeb"/>
        <w:spacing w:before="0" w:beforeAutospacing="0" w:after="0" w:afterAutospacing="0"/>
        <w:rPr>
          <w:rFonts w:ascii="Tahoma" w:hAnsi="Tahoma" w:cs="Tahoma"/>
          <w:sz w:val="20"/>
          <w:szCs w:val="20"/>
        </w:rPr>
      </w:pPr>
      <w:r>
        <w:rPr>
          <w:rFonts w:ascii="Tahoma" w:hAnsi="Tahoma" w:cs="Tahoma"/>
          <w:sz w:val="20"/>
          <w:szCs w:val="20"/>
        </w:rPr>
        <w:t xml:space="preserve">Prima della cessazione del software </w:t>
      </w:r>
      <w:proofErr w:type="spellStart"/>
      <w:r>
        <w:rPr>
          <w:rFonts w:ascii="Tahoma" w:hAnsi="Tahoma" w:cs="Tahoma"/>
          <w:sz w:val="20"/>
          <w:szCs w:val="20"/>
        </w:rPr>
        <w:t>Clavis</w:t>
      </w:r>
      <w:proofErr w:type="spellEnd"/>
      <w:r>
        <w:rPr>
          <w:rFonts w:ascii="Tahoma" w:hAnsi="Tahoma" w:cs="Tahoma"/>
          <w:sz w:val="20"/>
          <w:szCs w:val="20"/>
        </w:rPr>
        <w:t xml:space="preserve"> NG, il personale della biblioteca ha comunque scaricato una serie di statistiche aggregate (non suddivise per mensilità)</w:t>
      </w:r>
      <w:r w:rsidR="00A1008B">
        <w:rPr>
          <w:rFonts w:ascii="Tahoma" w:hAnsi="Tahoma" w:cs="Tahoma"/>
          <w:sz w:val="20"/>
          <w:szCs w:val="20"/>
        </w:rPr>
        <w:t xml:space="preserve"> relative ai prestiti, prenotazioni e ILL (</w:t>
      </w:r>
      <w:proofErr w:type="spellStart"/>
      <w:r w:rsidR="00A1008B">
        <w:rPr>
          <w:rFonts w:ascii="Tahoma" w:hAnsi="Tahoma" w:cs="Tahoma"/>
          <w:i/>
          <w:sz w:val="20"/>
          <w:szCs w:val="20"/>
        </w:rPr>
        <w:t>interlibrary</w:t>
      </w:r>
      <w:proofErr w:type="spellEnd"/>
      <w:r w:rsidR="00A1008B">
        <w:rPr>
          <w:rFonts w:ascii="Tahoma" w:hAnsi="Tahoma" w:cs="Tahoma"/>
          <w:i/>
          <w:sz w:val="20"/>
          <w:szCs w:val="20"/>
        </w:rPr>
        <w:t xml:space="preserve"> </w:t>
      </w:r>
      <w:proofErr w:type="spellStart"/>
      <w:r w:rsidR="00A1008B">
        <w:rPr>
          <w:rFonts w:ascii="Tahoma" w:hAnsi="Tahoma" w:cs="Tahoma"/>
          <w:i/>
          <w:sz w:val="20"/>
          <w:szCs w:val="20"/>
        </w:rPr>
        <w:t>loan</w:t>
      </w:r>
      <w:proofErr w:type="spellEnd"/>
      <w:r w:rsidR="00A1008B">
        <w:rPr>
          <w:rFonts w:ascii="Tahoma" w:hAnsi="Tahoma" w:cs="Tahoma"/>
          <w:sz w:val="20"/>
          <w:szCs w:val="20"/>
        </w:rPr>
        <w:t>), che riportiamo di seguito.</w:t>
      </w:r>
    </w:p>
    <w:p w14:paraId="2C19DF2E" w14:textId="7793B722" w:rsidR="00E332C8" w:rsidRDefault="00E332C8" w:rsidP="0020227C">
      <w:pPr>
        <w:pStyle w:val="NormaleWeb"/>
        <w:spacing w:before="0" w:beforeAutospacing="0" w:after="0" w:afterAutospacing="0"/>
        <w:rPr>
          <w:rFonts w:ascii="Tahoma" w:hAnsi="Tahoma" w:cs="Tahoma"/>
          <w:sz w:val="20"/>
          <w:szCs w:val="20"/>
        </w:rPr>
      </w:pPr>
    </w:p>
    <w:tbl>
      <w:tblPr>
        <w:tblW w:w="4040" w:type="dxa"/>
        <w:jc w:val="center"/>
        <w:tblCellMar>
          <w:left w:w="70" w:type="dxa"/>
          <w:right w:w="70" w:type="dxa"/>
        </w:tblCellMar>
        <w:tblLook w:val="04A0" w:firstRow="1" w:lastRow="0" w:firstColumn="1" w:lastColumn="0" w:noHBand="0" w:noVBand="1"/>
      </w:tblPr>
      <w:tblGrid>
        <w:gridCol w:w="2120"/>
        <w:gridCol w:w="960"/>
        <w:gridCol w:w="960"/>
      </w:tblGrid>
      <w:tr w:rsidR="00E332C8" w:rsidRPr="00E332C8" w14:paraId="22C53547" w14:textId="77777777" w:rsidTr="00A1008B">
        <w:trPr>
          <w:trHeight w:val="300"/>
          <w:jc w:val="center"/>
        </w:trPr>
        <w:tc>
          <w:tcPr>
            <w:tcW w:w="2120" w:type="dxa"/>
            <w:tcBorders>
              <w:top w:val="nil"/>
              <w:left w:val="nil"/>
              <w:bottom w:val="nil"/>
              <w:right w:val="nil"/>
            </w:tcBorders>
            <w:shd w:val="clear" w:color="auto" w:fill="auto"/>
            <w:noWrap/>
            <w:vAlign w:val="bottom"/>
            <w:hideMark/>
          </w:tcPr>
          <w:p w14:paraId="22BC50CD" w14:textId="77777777" w:rsidR="00E332C8" w:rsidRPr="00E332C8" w:rsidRDefault="00E332C8" w:rsidP="00E332C8">
            <w:pPr>
              <w:rPr>
                <w:rFonts w:ascii="Times New Roman" w:eastAsia="Times New Roman" w:hAnsi="Times New Roman"/>
                <w:sz w:val="20"/>
                <w:szCs w:val="24"/>
              </w:rPr>
            </w:pPr>
          </w:p>
        </w:tc>
        <w:tc>
          <w:tcPr>
            <w:tcW w:w="960" w:type="dxa"/>
            <w:tcBorders>
              <w:top w:val="nil"/>
              <w:left w:val="nil"/>
              <w:bottom w:val="single" w:sz="12" w:space="0" w:color="1F4E79" w:themeColor="accent1" w:themeShade="80"/>
              <w:right w:val="single" w:sz="12" w:space="0" w:color="1F4E79" w:themeColor="accent1" w:themeShade="80"/>
            </w:tcBorders>
            <w:shd w:val="clear" w:color="auto" w:fill="auto"/>
            <w:noWrap/>
            <w:vAlign w:val="bottom"/>
            <w:hideMark/>
          </w:tcPr>
          <w:p w14:paraId="2D749A5F" w14:textId="77777777" w:rsidR="00E332C8" w:rsidRPr="00E332C8" w:rsidRDefault="00E332C8" w:rsidP="00E332C8">
            <w:pPr>
              <w:jc w:val="right"/>
              <w:rPr>
                <w:rFonts w:ascii="Calibri" w:eastAsia="Times New Roman" w:hAnsi="Calibri" w:cs="Calibri"/>
                <w:color w:val="000000"/>
                <w:sz w:val="22"/>
                <w:szCs w:val="22"/>
              </w:rPr>
            </w:pPr>
            <w:r w:rsidRPr="00E332C8">
              <w:rPr>
                <w:rFonts w:ascii="Calibri" w:eastAsia="Times New Roman" w:hAnsi="Calibri" w:cs="Calibri"/>
                <w:color w:val="000000"/>
                <w:sz w:val="22"/>
                <w:szCs w:val="22"/>
              </w:rPr>
              <w:t>2019</w:t>
            </w:r>
          </w:p>
        </w:tc>
        <w:tc>
          <w:tcPr>
            <w:tcW w:w="960" w:type="dxa"/>
            <w:tcBorders>
              <w:top w:val="nil"/>
              <w:left w:val="single" w:sz="12" w:space="0" w:color="1F4E79" w:themeColor="accent1" w:themeShade="80"/>
              <w:bottom w:val="single" w:sz="12" w:space="0" w:color="1F4E79" w:themeColor="accent1" w:themeShade="80"/>
              <w:right w:val="nil"/>
            </w:tcBorders>
            <w:shd w:val="clear" w:color="auto" w:fill="auto"/>
            <w:noWrap/>
            <w:vAlign w:val="bottom"/>
            <w:hideMark/>
          </w:tcPr>
          <w:p w14:paraId="6D52F671" w14:textId="77777777" w:rsidR="00E332C8" w:rsidRPr="00E332C8" w:rsidRDefault="00E332C8" w:rsidP="00E332C8">
            <w:pPr>
              <w:jc w:val="right"/>
              <w:rPr>
                <w:rFonts w:ascii="Calibri" w:eastAsia="Times New Roman" w:hAnsi="Calibri" w:cs="Calibri"/>
                <w:color w:val="000000"/>
                <w:sz w:val="22"/>
                <w:szCs w:val="22"/>
              </w:rPr>
            </w:pPr>
            <w:r w:rsidRPr="00E332C8">
              <w:rPr>
                <w:rFonts w:ascii="Calibri" w:eastAsia="Times New Roman" w:hAnsi="Calibri" w:cs="Calibri"/>
                <w:color w:val="000000"/>
                <w:sz w:val="22"/>
                <w:szCs w:val="22"/>
              </w:rPr>
              <w:t>2020</w:t>
            </w:r>
          </w:p>
        </w:tc>
      </w:tr>
      <w:tr w:rsidR="00E332C8" w:rsidRPr="00E332C8" w14:paraId="005CB8E5" w14:textId="77777777" w:rsidTr="00A1008B">
        <w:trPr>
          <w:trHeight w:val="300"/>
          <w:jc w:val="center"/>
        </w:trPr>
        <w:tc>
          <w:tcPr>
            <w:tcW w:w="2120" w:type="dxa"/>
            <w:tcBorders>
              <w:top w:val="nil"/>
              <w:left w:val="nil"/>
              <w:bottom w:val="single" w:sz="4" w:space="0" w:color="1F4E79" w:themeColor="accent1" w:themeShade="80"/>
              <w:right w:val="nil"/>
            </w:tcBorders>
            <w:shd w:val="clear" w:color="auto" w:fill="auto"/>
            <w:noWrap/>
            <w:vAlign w:val="bottom"/>
            <w:hideMark/>
          </w:tcPr>
          <w:p w14:paraId="0299B1C0" w14:textId="77777777" w:rsidR="00E332C8" w:rsidRPr="00E332C8" w:rsidRDefault="00E332C8" w:rsidP="00E332C8">
            <w:pPr>
              <w:rPr>
                <w:rFonts w:ascii="Calibri" w:eastAsia="Times New Roman" w:hAnsi="Calibri" w:cs="Calibri"/>
                <w:color w:val="000000"/>
                <w:sz w:val="22"/>
                <w:szCs w:val="22"/>
              </w:rPr>
            </w:pPr>
            <w:r w:rsidRPr="00E332C8">
              <w:rPr>
                <w:rFonts w:ascii="Calibri" w:eastAsia="Times New Roman" w:hAnsi="Calibri" w:cs="Calibri"/>
                <w:color w:val="000000"/>
                <w:sz w:val="22"/>
                <w:szCs w:val="22"/>
              </w:rPr>
              <w:t>Numero prestiti</w:t>
            </w:r>
          </w:p>
        </w:tc>
        <w:tc>
          <w:tcPr>
            <w:tcW w:w="960" w:type="dxa"/>
            <w:tcBorders>
              <w:top w:val="single" w:sz="12" w:space="0" w:color="1F4E79" w:themeColor="accent1" w:themeShade="80"/>
              <w:left w:val="nil"/>
              <w:bottom w:val="single" w:sz="4" w:space="0" w:color="1F4E79" w:themeColor="accent1" w:themeShade="80"/>
              <w:right w:val="single" w:sz="12" w:space="0" w:color="1F4E79" w:themeColor="accent1" w:themeShade="80"/>
            </w:tcBorders>
            <w:shd w:val="clear" w:color="auto" w:fill="auto"/>
            <w:noWrap/>
            <w:vAlign w:val="bottom"/>
            <w:hideMark/>
          </w:tcPr>
          <w:p w14:paraId="5D44B4C4" w14:textId="77777777" w:rsidR="00E332C8" w:rsidRPr="00E332C8" w:rsidRDefault="00E332C8" w:rsidP="00E332C8">
            <w:pPr>
              <w:jc w:val="right"/>
              <w:rPr>
                <w:rFonts w:ascii="Calibri" w:eastAsia="Times New Roman" w:hAnsi="Calibri" w:cs="Calibri"/>
                <w:color w:val="000000"/>
                <w:sz w:val="22"/>
                <w:szCs w:val="22"/>
              </w:rPr>
            </w:pPr>
            <w:r w:rsidRPr="00E332C8">
              <w:rPr>
                <w:rFonts w:ascii="Calibri" w:eastAsia="Times New Roman" w:hAnsi="Calibri" w:cs="Calibri"/>
                <w:color w:val="000000"/>
                <w:sz w:val="22"/>
                <w:szCs w:val="22"/>
              </w:rPr>
              <w:t>709</w:t>
            </w:r>
          </w:p>
        </w:tc>
        <w:tc>
          <w:tcPr>
            <w:tcW w:w="960" w:type="dxa"/>
            <w:tcBorders>
              <w:top w:val="single" w:sz="12" w:space="0" w:color="1F4E79" w:themeColor="accent1" w:themeShade="80"/>
              <w:left w:val="single" w:sz="12" w:space="0" w:color="1F4E79" w:themeColor="accent1" w:themeShade="80"/>
              <w:bottom w:val="single" w:sz="4" w:space="0" w:color="1F4E79" w:themeColor="accent1" w:themeShade="80"/>
              <w:right w:val="nil"/>
            </w:tcBorders>
            <w:shd w:val="clear" w:color="auto" w:fill="auto"/>
            <w:noWrap/>
            <w:vAlign w:val="bottom"/>
            <w:hideMark/>
          </w:tcPr>
          <w:p w14:paraId="2FD7AEE1" w14:textId="77777777" w:rsidR="00E332C8" w:rsidRPr="00E332C8" w:rsidRDefault="00E332C8" w:rsidP="00E332C8">
            <w:pPr>
              <w:jc w:val="right"/>
              <w:rPr>
                <w:rFonts w:ascii="Calibri" w:eastAsia="Times New Roman" w:hAnsi="Calibri" w:cs="Calibri"/>
                <w:color w:val="000000"/>
                <w:sz w:val="22"/>
                <w:szCs w:val="22"/>
              </w:rPr>
            </w:pPr>
            <w:r w:rsidRPr="00E332C8">
              <w:rPr>
                <w:rFonts w:ascii="Calibri" w:eastAsia="Times New Roman" w:hAnsi="Calibri" w:cs="Calibri"/>
                <w:color w:val="000000"/>
                <w:sz w:val="22"/>
                <w:szCs w:val="22"/>
              </w:rPr>
              <w:t>425</w:t>
            </w:r>
          </w:p>
        </w:tc>
      </w:tr>
      <w:tr w:rsidR="00E332C8" w:rsidRPr="00E332C8" w14:paraId="4BE254BD" w14:textId="77777777" w:rsidTr="00A1008B">
        <w:trPr>
          <w:trHeight w:val="300"/>
          <w:jc w:val="center"/>
        </w:trPr>
        <w:tc>
          <w:tcPr>
            <w:tcW w:w="2120" w:type="dxa"/>
            <w:tcBorders>
              <w:top w:val="single" w:sz="4" w:space="0" w:color="1F4E79" w:themeColor="accent1" w:themeShade="80"/>
              <w:left w:val="nil"/>
              <w:bottom w:val="single" w:sz="4" w:space="0" w:color="1F4E79" w:themeColor="accent1" w:themeShade="80"/>
              <w:right w:val="nil"/>
            </w:tcBorders>
            <w:shd w:val="clear" w:color="auto" w:fill="auto"/>
            <w:noWrap/>
            <w:vAlign w:val="bottom"/>
            <w:hideMark/>
          </w:tcPr>
          <w:p w14:paraId="002DE3CA" w14:textId="77777777" w:rsidR="00E332C8" w:rsidRPr="00E332C8" w:rsidRDefault="00E332C8" w:rsidP="00E332C8">
            <w:pPr>
              <w:jc w:val="right"/>
              <w:rPr>
                <w:rFonts w:ascii="Calibri" w:eastAsia="Times New Roman" w:hAnsi="Calibri" w:cs="Calibri"/>
                <w:color w:val="000000"/>
                <w:sz w:val="22"/>
                <w:szCs w:val="22"/>
              </w:rPr>
            </w:pPr>
            <w:r w:rsidRPr="00E332C8">
              <w:rPr>
                <w:rFonts w:ascii="Calibri" w:eastAsia="Times New Roman" w:hAnsi="Calibri" w:cs="Calibri"/>
                <w:color w:val="000000"/>
                <w:sz w:val="22"/>
                <w:szCs w:val="22"/>
              </w:rPr>
              <w:t>utenti interni</w:t>
            </w:r>
          </w:p>
        </w:tc>
        <w:tc>
          <w:tcPr>
            <w:tcW w:w="960" w:type="dxa"/>
            <w:tcBorders>
              <w:top w:val="single" w:sz="4" w:space="0" w:color="1F4E79" w:themeColor="accent1" w:themeShade="80"/>
              <w:left w:val="nil"/>
              <w:bottom w:val="single" w:sz="4" w:space="0" w:color="1F4E79" w:themeColor="accent1" w:themeShade="80"/>
              <w:right w:val="single" w:sz="12" w:space="0" w:color="1F4E79" w:themeColor="accent1" w:themeShade="80"/>
            </w:tcBorders>
            <w:shd w:val="clear" w:color="auto" w:fill="auto"/>
            <w:noWrap/>
            <w:vAlign w:val="bottom"/>
            <w:hideMark/>
          </w:tcPr>
          <w:p w14:paraId="7B887181" w14:textId="77777777" w:rsidR="00E332C8" w:rsidRPr="00E332C8" w:rsidRDefault="00E332C8" w:rsidP="00E332C8">
            <w:pPr>
              <w:jc w:val="right"/>
              <w:rPr>
                <w:rFonts w:ascii="Calibri" w:eastAsia="Times New Roman" w:hAnsi="Calibri" w:cs="Calibri"/>
                <w:color w:val="000000"/>
                <w:sz w:val="22"/>
                <w:szCs w:val="22"/>
              </w:rPr>
            </w:pPr>
            <w:r w:rsidRPr="00E332C8">
              <w:rPr>
                <w:rFonts w:ascii="Calibri" w:eastAsia="Times New Roman" w:hAnsi="Calibri" w:cs="Calibri"/>
                <w:color w:val="000000"/>
                <w:sz w:val="22"/>
                <w:szCs w:val="22"/>
              </w:rPr>
              <w:t>615</w:t>
            </w:r>
          </w:p>
        </w:tc>
        <w:tc>
          <w:tcPr>
            <w:tcW w:w="960" w:type="dxa"/>
            <w:tcBorders>
              <w:top w:val="single" w:sz="4" w:space="0" w:color="1F4E79" w:themeColor="accent1" w:themeShade="80"/>
              <w:left w:val="single" w:sz="12" w:space="0" w:color="1F4E79" w:themeColor="accent1" w:themeShade="80"/>
              <w:bottom w:val="single" w:sz="4" w:space="0" w:color="1F4E79" w:themeColor="accent1" w:themeShade="80"/>
              <w:right w:val="nil"/>
            </w:tcBorders>
            <w:shd w:val="clear" w:color="auto" w:fill="auto"/>
            <w:noWrap/>
            <w:vAlign w:val="bottom"/>
            <w:hideMark/>
          </w:tcPr>
          <w:p w14:paraId="3C77681F" w14:textId="77777777" w:rsidR="00E332C8" w:rsidRPr="00E332C8" w:rsidRDefault="00E332C8" w:rsidP="00E332C8">
            <w:pPr>
              <w:jc w:val="right"/>
              <w:rPr>
                <w:rFonts w:ascii="Calibri" w:eastAsia="Times New Roman" w:hAnsi="Calibri" w:cs="Calibri"/>
                <w:color w:val="000000"/>
                <w:sz w:val="22"/>
                <w:szCs w:val="22"/>
              </w:rPr>
            </w:pPr>
            <w:r w:rsidRPr="00E332C8">
              <w:rPr>
                <w:rFonts w:ascii="Calibri" w:eastAsia="Times New Roman" w:hAnsi="Calibri" w:cs="Calibri"/>
                <w:color w:val="000000"/>
                <w:sz w:val="22"/>
                <w:szCs w:val="22"/>
              </w:rPr>
              <w:t>93</w:t>
            </w:r>
          </w:p>
        </w:tc>
      </w:tr>
      <w:tr w:rsidR="00E332C8" w:rsidRPr="00E332C8" w14:paraId="3544EE3C" w14:textId="77777777" w:rsidTr="00A1008B">
        <w:trPr>
          <w:trHeight w:val="315"/>
          <w:jc w:val="center"/>
        </w:trPr>
        <w:tc>
          <w:tcPr>
            <w:tcW w:w="2120" w:type="dxa"/>
            <w:tcBorders>
              <w:top w:val="single" w:sz="4" w:space="0" w:color="1F4E79" w:themeColor="accent1" w:themeShade="80"/>
              <w:left w:val="nil"/>
              <w:bottom w:val="single" w:sz="4" w:space="0" w:color="1F4E79" w:themeColor="accent1" w:themeShade="80"/>
              <w:right w:val="nil"/>
            </w:tcBorders>
            <w:shd w:val="clear" w:color="auto" w:fill="auto"/>
            <w:noWrap/>
            <w:vAlign w:val="bottom"/>
            <w:hideMark/>
          </w:tcPr>
          <w:p w14:paraId="44D9AA94" w14:textId="77777777" w:rsidR="00E332C8" w:rsidRPr="00E332C8" w:rsidRDefault="00E332C8" w:rsidP="00E332C8">
            <w:pPr>
              <w:jc w:val="right"/>
              <w:rPr>
                <w:rFonts w:ascii="Calibri" w:eastAsia="Times New Roman" w:hAnsi="Calibri" w:cs="Calibri"/>
                <w:color w:val="000000"/>
                <w:sz w:val="22"/>
                <w:szCs w:val="22"/>
              </w:rPr>
            </w:pPr>
            <w:r w:rsidRPr="00E332C8">
              <w:rPr>
                <w:rFonts w:ascii="Calibri" w:eastAsia="Times New Roman" w:hAnsi="Calibri" w:cs="Calibri"/>
                <w:color w:val="000000"/>
                <w:sz w:val="22"/>
                <w:szCs w:val="22"/>
              </w:rPr>
              <w:t>utenti esterni</w:t>
            </w:r>
          </w:p>
        </w:tc>
        <w:tc>
          <w:tcPr>
            <w:tcW w:w="960" w:type="dxa"/>
            <w:tcBorders>
              <w:top w:val="single" w:sz="4" w:space="0" w:color="1F4E79" w:themeColor="accent1" w:themeShade="80"/>
              <w:left w:val="nil"/>
              <w:bottom w:val="single" w:sz="4" w:space="0" w:color="1F4E79" w:themeColor="accent1" w:themeShade="80"/>
              <w:right w:val="single" w:sz="12" w:space="0" w:color="1F4E79" w:themeColor="accent1" w:themeShade="80"/>
            </w:tcBorders>
            <w:shd w:val="clear" w:color="auto" w:fill="auto"/>
            <w:noWrap/>
            <w:vAlign w:val="bottom"/>
            <w:hideMark/>
          </w:tcPr>
          <w:p w14:paraId="6D71DA63" w14:textId="77777777" w:rsidR="00E332C8" w:rsidRPr="00E332C8" w:rsidRDefault="00E332C8" w:rsidP="00E332C8">
            <w:pPr>
              <w:jc w:val="right"/>
              <w:rPr>
                <w:rFonts w:ascii="Calibri" w:eastAsia="Times New Roman" w:hAnsi="Calibri" w:cs="Calibri"/>
                <w:color w:val="000000"/>
                <w:sz w:val="22"/>
                <w:szCs w:val="22"/>
              </w:rPr>
            </w:pPr>
            <w:r w:rsidRPr="00E332C8">
              <w:rPr>
                <w:rFonts w:ascii="Calibri" w:eastAsia="Times New Roman" w:hAnsi="Calibri" w:cs="Calibri"/>
                <w:color w:val="000000"/>
                <w:sz w:val="22"/>
                <w:szCs w:val="22"/>
              </w:rPr>
              <w:t>328</w:t>
            </w:r>
          </w:p>
        </w:tc>
        <w:tc>
          <w:tcPr>
            <w:tcW w:w="960" w:type="dxa"/>
            <w:tcBorders>
              <w:top w:val="single" w:sz="4" w:space="0" w:color="1F4E79" w:themeColor="accent1" w:themeShade="80"/>
              <w:left w:val="single" w:sz="12" w:space="0" w:color="1F4E79" w:themeColor="accent1" w:themeShade="80"/>
              <w:bottom w:val="single" w:sz="4" w:space="0" w:color="1F4E79" w:themeColor="accent1" w:themeShade="80"/>
              <w:right w:val="nil"/>
            </w:tcBorders>
            <w:shd w:val="clear" w:color="auto" w:fill="auto"/>
            <w:noWrap/>
            <w:vAlign w:val="bottom"/>
            <w:hideMark/>
          </w:tcPr>
          <w:p w14:paraId="43D3F403" w14:textId="77777777" w:rsidR="00E332C8" w:rsidRPr="00E332C8" w:rsidRDefault="00E332C8" w:rsidP="00E332C8">
            <w:pPr>
              <w:jc w:val="right"/>
              <w:rPr>
                <w:rFonts w:ascii="Calibri" w:eastAsia="Times New Roman" w:hAnsi="Calibri" w:cs="Calibri"/>
                <w:color w:val="000000"/>
                <w:sz w:val="22"/>
                <w:szCs w:val="22"/>
              </w:rPr>
            </w:pPr>
            <w:r w:rsidRPr="00E332C8">
              <w:rPr>
                <w:rFonts w:ascii="Calibri" w:eastAsia="Times New Roman" w:hAnsi="Calibri" w:cs="Calibri"/>
                <w:color w:val="000000"/>
                <w:sz w:val="22"/>
                <w:szCs w:val="22"/>
              </w:rPr>
              <w:t>67</w:t>
            </w:r>
          </w:p>
        </w:tc>
      </w:tr>
      <w:tr w:rsidR="00E332C8" w:rsidRPr="00E332C8" w14:paraId="50AE79B8" w14:textId="77777777" w:rsidTr="00A1008B">
        <w:trPr>
          <w:trHeight w:val="300"/>
          <w:jc w:val="center"/>
        </w:trPr>
        <w:tc>
          <w:tcPr>
            <w:tcW w:w="2120" w:type="dxa"/>
            <w:tcBorders>
              <w:top w:val="single" w:sz="4" w:space="0" w:color="1F4E79" w:themeColor="accent1" w:themeShade="80"/>
              <w:left w:val="nil"/>
              <w:bottom w:val="single" w:sz="4" w:space="0" w:color="1F4E79" w:themeColor="accent1" w:themeShade="80"/>
              <w:right w:val="nil"/>
            </w:tcBorders>
            <w:shd w:val="clear" w:color="auto" w:fill="auto"/>
            <w:noWrap/>
            <w:vAlign w:val="bottom"/>
            <w:hideMark/>
          </w:tcPr>
          <w:p w14:paraId="307430CA" w14:textId="77777777" w:rsidR="00E332C8" w:rsidRPr="00E332C8" w:rsidRDefault="00E332C8" w:rsidP="00E332C8">
            <w:pPr>
              <w:rPr>
                <w:rFonts w:ascii="Calibri" w:eastAsia="Times New Roman" w:hAnsi="Calibri" w:cs="Calibri"/>
                <w:color w:val="000000"/>
                <w:sz w:val="22"/>
                <w:szCs w:val="22"/>
              </w:rPr>
            </w:pPr>
            <w:r w:rsidRPr="00E332C8">
              <w:rPr>
                <w:rFonts w:ascii="Calibri" w:eastAsia="Times New Roman" w:hAnsi="Calibri" w:cs="Calibri"/>
                <w:color w:val="000000"/>
                <w:sz w:val="22"/>
                <w:szCs w:val="22"/>
              </w:rPr>
              <w:t>Prenotazioni da OPAC</w:t>
            </w:r>
          </w:p>
        </w:tc>
        <w:tc>
          <w:tcPr>
            <w:tcW w:w="960" w:type="dxa"/>
            <w:tcBorders>
              <w:top w:val="single" w:sz="4" w:space="0" w:color="1F4E79" w:themeColor="accent1" w:themeShade="80"/>
              <w:left w:val="nil"/>
              <w:bottom w:val="single" w:sz="4" w:space="0" w:color="1F4E79" w:themeColor="accent1" w:themeShade="80"/>
              <w:right w:val="single" w:sz="12" w:space="0" w:color="1F4E79" w:themeColor="accent1" w:themeShade="80"/>
            </w:tcBorders>
            <w:shd w:val="clear" w:color="auto" w:fill="auto"/>
            <w:noWrap/>
            <w:vAlign w:val="bottom"/>
            <w:hideMark/>
          </w:tcPr>
          <w:p w14:paraId="748089AD" w14:textId="77777777" w:rsidR="00E332C8" w:rsidRPr="00E332C8" w:rsidRDefault="00E332C8" w:rsidP="00E332C8">
            <w:pPr>
              <w:jc w:val="right"/>
              <w:rPr>
                <w:rFonts w:ascii="Calibri" w:eastAsia="Times New Roman" w:hAnsi="Calibri" w:cs="Calibri"/>
                <w:color w:val="000000"/>
                <w:sz w:val="22"/>
                <w:szCs w:val="22"/>
              </w:rPr>
            </w:pPr>
            <w:r w:rsidRPr="00E332C8">
              <w:rPr>
                <w:rFonts w:ascii="Calibri" w:eastAsia="Times New Roman" w:hAnsi="Calibri" w:cs="Calibri"/>
                <w:color w:val="000000"/>
                <w:sz w:val="22"/>
                <w:szCs w:val="22"/>
              </w:rPr>
              <w:t>7</w:t>
            </w:r>
          </w:p>
        </w:tc>
        <w:tc>
          <w:tcPr>
            <w:tcW w:w="960" w:type="dxa"/>
            <w:tcBorders>
              <w:top w:val="single" w:sz="4" w:space="0" w:color="1F4E79" w:themeColor="accent1" w:themeShade="80"/>
              <w:left w:val="single" w:sz="12" w:space="0" w:color="1F4E79" w:themeColor="accent1" w:themeShade="80"/>
              <w:bottom w:val="single" w:sz="4" w:space="0" w:color="1F4E79" w:themeColor="accent1" w:themeShade="80"/>
              <w:right w:val="nil"/>
            </w:tcBorders>
            <w:shd w:val="clear" w:color="auto" w:fill="auto"/>
            <w:noWrap/>
            <w:vAlign w:val="bottom"/>
            <w:hideMark/>
          </w:tcPr>
          <w:p w14:paraId="022E98F4" w14:textId="77777777" w:rsidR="00E332C8" w:rsidRPr="00E332C8" w:rsidRDefault="00E332C8" w:rsidP="00E332C8">
            <w:pPr>
              <w:jc w:val="right"/>
              <w:rPr>
                <w:rFonts w:ascii="Calibri" w:eastAsia="Times New Roman" w:hAnsi="Calibri" w:cs="Calibri"/>
                <w:color w:val="000000"/>
                <w:sz w:val="22"/>
                <w:szCs w:val="22"/>
              </w:rPr>
            </w:pPr>
            <w:r w:rsidRPr="00E332C8">
              <w:rPr>
                <w:rFonts w:ascii="Calibri" w:eastAsia="Times New Roman" w:hAnsi="Calibri" w:cs="Calibri"/>
                <w:color w:val="000000"/>
                <w:sz w:val="22"/>
                <w:szCs w:val="22"/>
              </w:rPr>
              <w:t>33</w:t>
            </w:r>
          </w:p>
        </w:tc>
      </w:tr>
      <w:tr w:rsidR="00E332C8" w:rsidRPr="00E332C8" w14:paraId="7FCDC5D0" w14:textId="77777777" w:rsidTr="00A1008B">
        <w:trPr>
          <w:trHeight w:val="300"/>
          <w:jc w:val="center"/>
        </w:trPr>
        <w:tc>
          <w:tcPr>
            <w:tcW w:w="2120" w:type="dxa"/>
            <w:tcBorders>
              <w:top w:val="single" w:sz="4" w:space="0" w:color="1F4E79" w:themeColor="accent1" w:themeShade="80"/>
              <w:left w:val="nil"/>
              <w:bottom w:val="single" w:sz="4" w:space="0" w:color="1F4E79" w:themeColor="accent1" w:themeShade="80"/>
              <w:right w:val="nil"/>
            </w:tcBorders>
            <w:shd w:val="clear" w:color="auto" w:fill="auto"/>
            <w:noWrap/>
            <w:vAlign w:val="bottom"/>
            <w:hideMark/>
          </w:tcPr>
          <w:p w14:paraId="508060B6" w14:textId="7693B54D" w:rsidR="00E332C8" w:rsidRPr="00E332C8" w:rsidRDefault="00E332C8" w:rsidP="00E332C8">
            <w:pPr>
              <w:rPr>
                <w:rFonts w:ascii="Calibri" w:eastAsia="Times New Roman" w:hAnsi="Calibri" w:cs="Calibri"/>
                <w:color w:val="000000"/>
                <w:sz w:val="22"/>
                <w:szCs w:val="22"/>
              </w:rPr>
            </w:pPr>
            <w:r w:rsidRPr="00E332C8">
              <w:rPr>
                <w:rFonts w:ascii="Calibri" w:eastAsia="Times New Roman" w:hAnsi="Calibri" w:cs="Calibri"/>
                <w:color w:val="000000"/>
                <w:sz w:val="22"/>
                <w:szCs w:val="22"/>
              </w:rPr>
              <w:t>ILL in uscita</w:t>
            </w:r>
            <w:r w:rsidR="00A1008B">
              <w:rPr>
                <w:rStyle w:val="Rimandonotaapidipagina"/>
                <w:rFonts w:ascii="Calibri" w:eastAsia="Times New Roman" w:hAnsi="Calibri" w:cs="Calibri"/>
                <w:color w:val="000000"/>
                <w:sz w:val="22"/>
                <w:szCs w:val="22"/>
              </w:rPr>
              <w:footnoteReference w:id="2"/>
            </w:r>
          </w:p>
        </w:tc>
        <w:tc>
          <w:tcPr>
            <w:tcW w:w="960" w:type="dxa"/>
            <w:tcBorders>
              <w:top w:val="single" w:sz="4" w:space="0" w:color="1F4E79" w:themeColor="accent1" w:themeShade="80"/>
              <w:left w:val="nil"/>
              <w:bottom w:val="single" w:sz="4" w:space="0" w:color="1F4E79" w:themeColor="accent1" w:themeShade="80"/>
              <w:right w:val="single" w:sz="12" w:space="0" w:color="1F4E79" w:themeColor="accent1" w:themeShade="80"/>
            </w:tcBorders>
            <w:shd w:val="clear" w:color="auto" w:fill="auto"/>
            <w:noWrap/>
            <w:vAlign w:val="bottom"/>
            <w:hideMark/>
          </w:tcPr>
          <w:p w14:paraId="680B00EE" w14:textId="77777777" w:rsidR="00E332C8" w:rsidRPr="00E332C8" w:rsidRDefault="00E332C8" w:rsidP="00E332C8">
            <w:pPr>
              <w:jc w:val="right"/>
              <w:rPr>
                <w:rFonts w:ascii="Calibri" w:eastAsia="Times New Roman" w:hAnsi="Calibri" w:cs="Calibri"/>
                <w:color w:val="000000"/>
                <w:sz w:val="22"/>
                <w:szCs w:val="22"/>
              </w:rPr>
            </w:pPr>
            <w:r w:rsidRPr="00E332C8">
              <w:rPr>
                <w:rFonts w:ascii="Calibri" w:eastAsia="Times New Roman" w:hAnsi="Calibri" w:cs="Calibri"/>
                <w:color w:val="000000"/>
                <w:sz w:val="22"/>
                <w:szCs w:val="22"/>
              </w:rPr>
              <w:t>1</w:t>
            </w:r>
          </w:p>
        </w:tc>
        <w:tc>
          <w:tcPr>
            <w:tcW w:w="960" w:type="dxa"/>
            <w:tcBorders>
              <w:top w:val="single" w:sz="4" w:space="0" w:color="1F4E79" w:themeColor="accent1" w:themeShade="80"/>
              <w:left w:val="single" w:sz="12" w:space="0" w:color="1F4E79" w:themeColor="accent1" w:themeShade="80"/>
              <w:bottom w:val="single" w:sz="4" w:space="0" w:color="1F4E79" w:themeColor="accent1" w:themeShade="80"/>
              <w:right w:val="nil"/>
            </w:tcBorders>
            <w:shd w:val="clear" w:color="auto" w:fill="auto"/>
            <w:noWrap/>
            <w:vAlign w:val="bottom"/>
            <w:hideMark/>
          </w:tcPr>
          <w:p w14:paraId="092F8A00" w14:textId="77777777" w:rsidR="00E332C8" w:rsidRPr="00E332C8" w:rsidRDefault="00E332C8" w:rsidP="00E332C8">
            <w:pPr>
              <w:jc w:val="right"/>
              <w:rPr>
                <w:rFonts w:ascii="Calibri" w:eastAsia="Times New Roman" w:hAnsi="Calibri" w:cs="Calibri"/>
                <w:color w:val="000000"/>
                <w:sz w:val="22"/>
                <w:szCs w:val="22"/>
              </w:rPr>
            </w:pPr>
            <w:r w:rsidRPr="00E332C8">
              <w:rPr>
                <w:rFonts w:ascii="Calibri" w:eastAsia="Times New Roman" w:hAnsi="Calibri" w:cs="Calibri"/>
                <w:color w:val="000000"/>
                <w:sz w:val="22"/>
                <w:szCs w:val="22"/>
              </w:rPr>
              <w:t>0</w:t>
            </w:r>
          </w:p>
        </w:tc>
      </w:tr>
      <w:tr w:rsidR="00E332C8" w:rsidRPr="00E332C8" w14:paraId="297A4312" w14:textId="77777777" w:rsidTr="00A1008B">
        <w:trPr>
          <w:trHeight w:val="300"/>
          <w:jc w:val="center"/>
        </w:trPr>
        <w:tc>
          <w:tcPr>
            <w:tcW w:w="2120" w:type="dxa"/>
            <w:tcBorders>
              <w:top w:val="single" w:sz="4" w:space="0" w:color="1F4E79" w:themeColor="accent1" w:themeShade="80"/>
              <w:left w:val="nil"/>
              <w:bottom w:val="single" w:sz="4" w:space="0" w:color="1F4E79" w:themeColor="accent1" w:themeShade="80"/>
              <w:right w:val="nil"/>
            </w:tcBorders>
            <w:shd w:val="clear" w:color="auto" w:fill="auto"/>
            <w:noWrap/>
            <w:vAlign w:val="bottom"/>
            <w:hideMark/>
          </w:tcPr>
          <w:p w14:paraId="142AB606" w14:textId="77777777" w:rsidR="00E332C8" w:rsidRPr="00E332C8" w:rsidRDefault="00E332C8" w:rsidP="00E332C8">
            <w:pPr>
              <w:rPr>
                <w:rFonts w:ascii="Calibri" w:eastAsia="Times New Roman" w:hAnsi="Calibri" w:cs="Calibri"/>
                <w:color w:val="000000"/>
                <w:sz w:val="22"/>
                <w:szCs w:val="22"/>
              </w:rPr>
            </w:pPr>
            <w:r w:rsidRPr="00E332C8">
              <w:rPr>
                <w:rFonts w:ascii="Calibri" w:eastAsia="Times New Roman" w:hAnsi="Calibri" w:cs="Calibri"/>
                <w:color w:val="000000"/>
                <w:sz w:val="22"/>
                <w:szCs w:val="22"/>
              </w:rPr>
              <w:t>ILL in entrata</w:t>
            </w:r>
          </w:p>
        </w:tc>
        <w:tc>
          <w:tcPr>
            <w:tcW w:w="960" w:type="dxa"/>
            <w:tcBorders>
              <w:top w:val="single" w:sz="4" w:space="0" w:color="1F4E79" w:themeColor="accent1" w:themeShade="80"/>
              <w:left w:val="nil"/>
              <w:bottom w:val="single" w:sz="4" w:space="0" w:color="1F4E79" w:themeColor="accent1" w:themeShade="80"/>
              <w:right w:val="single" w:sz="12" w:space="0" w:color="1F4E79" w:themeColor="accent1" w:themeShade="80"/>
            </w:tcBorders>
            <w:shd w:val="clear" w:color="auto" w:fill="auto"/>
            <w:noWrap/>
            <w:vAlign w:val="bottom"/>
            <w:hideMark/>
          </w:tcPr>
          <w:p w14:paraId="4595C897" w14:textId="77777777" w:rsidR="00E332C8" w:rsidRPr="00E332C8" w:rsidRDefault="00E332C8" w:rsidP="00E332C8">
            <w:pPr>
              <w:jc w:val="right"/>
              <w:rPr>
                <w:rFonts w:ascii="Calibri" w:eastAsia="Times New Roman" w:hAnsi="Calibri" w:cs="Calibri"/>
                <w:color w:val="000000"/>
                <w:sz w:val="22"/>
                <w:szCs w:val="22"/>
              </w:rPr>
            </w:pPr>
            <w:r w:rsidRPr="00E332C8">
              <w:rPr>
                <w:rFonts w:ascii="Calibri" w:eastAsia="Times New Roman" w:hAnsi="Calibri" w:cs="Calibri"/>
                <w:color w:val="000000"/>
                <w:sz w:val="22"/>
                <w:szCs w:val="22"/>
              </w:rPr>
              <w:t>163</w:t>
            </w:r>
          </w:p>
        </w:tc>
        <w:tc>
          <w:tcPr>
            <w:tcW w:w="960" w:type="dxa"/>
            <w:tcBorders>
              <w:top w:val="single" w:sz="4" w:space="0" w:color="1F4E79" w:themeColor="accent1" w:themeShade="80"/>
              <w:left w:val="single" w:sz="12" w:space="0" w:color="1F4E79" w:themeColor="accent1" w:themeShade="80"/>
              <w:bottom w:val="single" w:sz="4" w:space="0" w:color="1F4E79" w:themeColor="accent1" w:themeShade="80"/>
              <w:right w:val="nil"/>
            </w:tcBorders>
            <w:shd w:val="clear" w:color="auto" w:fill="auto"/>
            <w:noWrap/>
            <w:vAlign w:val="bottom"/>
            <w:hideMark/>
          </w:tcPr>
          <w:p w14:paraId="1E3D1C7A" w14:textId="77777777" w:rsidR="00E332C8" w:rsidRPr="00E332C8" w:rsidRDefault="00E332C8" w:rsidP="00E332C8">
            <w:pPr>
              <w:jc w:val="right"/>
              <w:rPr>
                <w:rFonts w:ascii="Calibri" w:eastAsia="Times New Roman" w:hAnsi="Calibri" w:cs="Calibri"/>
                <w:color w:val="000000"/>
                <w:sz w:val="22"/>
                <w:szCs w:val="22"/>
              </w:rPr>
            </w:pPr>
            <w:r w:rsidRPr="00E332C8">
              <w:rPr>
                <w:rFonts w:ascii="Calibri" w:eastAsia="Times New Roman" w:hAnsi="Calibri" w:cs="Calibri"/>
                <w:color w:val="000000"/>
                <w:sz w:val="22"/>
                <w:szCs w:val="22"/>
              </w:rPr>
              <w:t>123</w:t>
            </w:r>
          </w:p>
        </w:tc>
      </w:tr>
    </w:tbl>
    <w:p w14:paraId="78E581DE" w14:textId="77777777" w:rsidR="00E332C8" w:rsidRDefault="00E332C8" w:rsidP="0020227C">
      <w:pPr>
        <w:pStyle w:val="NormaleWeb"/>
        <w:spacing w:before="0" w:beforeAutospacing="0" w:after="0" w:afterAutospacing="0"/>
        <w:rPr>
          <w:rFonts w:ascii="Tahoma" w:hAnsi="Tahoma" w:cs="Tahoma"/>
          <w:sz w:val="20"/>
          <w:szCs w:val="20"/>
        </w:rPr>
      </w:pPr>
    </w:p>
    <w:p w14:paraId="522C4A77" w14:textId="64237B0D" w:rsidR="0020227C" w:rsidRDefault="0020227C" w:rsidP="0081015B">
      <w:pPr>
        <w:pStyle w:val="Titolo2"/>
        <w:numPr>
          <w:ilvl w:val="0"/>
          <w:numId w:val="5"/>
        </w:numPr>
        <w:rPr>
          <w:rFonts w:ascii="Tahoma" w:hAnsi="Tahoma" w:cs="Tahoma"/>
          <w:b/>
          <w:sz w:val="24"/>
          <w:szCs w:val="24"/>
        </w:rPr>
      </w:pPr>
      <w:bookmarkStart w:id="15" w:name="_Toc73368502"/>
      <w:r w:rsidRPr="00BA35F9">
        <w:rPr>
          <w:rFonts w:ascii="Tahoma" w:hAnsi="Tahoma" w:cs="Tahoma"/>
          <w:b/>
          <w:sz w:val="24"/>
          <w:szCs w:val="24"/>
        </w:rPr>
        <w:t>L’uso delle risorse elettroniche</w:t>
      </w:r>
      <w:bookmarkEnd w:id="15"/>
      <w:r w:rsidRPr="00BA35F9">
        <w:rPr>
          <w:rFonts w:ascii="Tahoma" w:hAnsi="Tahoma" w:cs="Tahoma"/>
          <w:b/>
          <w:sz w:val="24"/>
          <w:szCs w:val="24"/>
        </w:rPr>
        <w:t> </w:t>
      </w:r>
    </w:p>
    <w:p w14:paraId="40347E8F" w14:textId="77777777" w:rsidR="00BA35F9" w:rsidRPr="00BA35F9" w:rsidRDefault="00BA35F9" w:rsidP="00BA35F9"/>
    <w:p w14:paraId="6B2C5EB3" w14:textId="1FD1F43A" w:rsidR="00336ABC" w:rsidRPr="00761A28" w:rsidRDefault="00336ABC" w:rsidP="00761A28">
      <w:pPr>
        <w:pStyle w:val="NormaleWeb"/>
        <w:spacing w:before="0" w:beforeAutospacing="0" w:after="0" w:afterAutospacing="0"/>
        <w:jc w:val="both"/>
        <w:rPr>
          <w:rFonts w:ascii="Tahoma" w:hAnsi="Tahoma" w:cs="Tahoma"/>
          <w:sz w:val="20"/>
          <w:szCs w:val="20"/>
        </w:rPr>
      </w:pPr>
      <w:r w:rsidRPr="00761A28">
        <w:rPr>
          <w:rFonts w:ascii="Tahoma" w:hAnsi="Tahoma" w:cs="Tahoma"/>
          <w:sz w:val="20"/>
          <w:szCs w:val="20"/>
        </w:rPr>
        <w:t xml:space="preserve">La biblioteca utilizza il </w:t>
      </w:r>
      <w:proofErr w:type="spellStart"/>
      <w:r w:rsidRPr="00761A28">
        <w:rPr>
          <w:rFonts w:ascii="Tahoma" w:hAnsi="Tahoma" w:cs="Tahoma"/>
          <w:i/>
          <w:iCs/>
          <w:sz w:val="20"/>
          <w:szCs w:val="20"/>
        </w:rPr>
        <w:t>discovery</w:t>
      </w:r>
      <w:proofErr w:type="spellEnd"/>
      <w:r w:rsidRPr="00761A28">
        <w:rPr>
          <w:rFonts w:ascii="Tahoma" w:hAnsi="Tahoma" w:cs="Tahoma"/>
          <w:i/>
          <w:iCs/>
          <w:sz w:val="20"/>
          <w:szCs w:val="20"/>
        </w:rPr>
        <w:t xml:space="preserve"> </w:t>
      </w:r>
      <w:proofErr w:type="spellStart"/>
      <w:r w:rsidRPr="00761A28">
        <w:rPr>
          <w:rFonts w:ascii="Tahoma" w:hAnsi="Tahoma" w:cs="Tahoma"/>
          <w:i/>
          <w:iCs/>
          <w:sz w:val="20"/>
          <w:szCs w:val="20"/>
        </w:rPr>
        <w:t>tool</w:t>
      </w:r>
      <w:proofErr w:type="spellEnd"/>
      <w:r w:rsidR="00761A28">
        <w:rPr>
          <w:rFonts w:ascii="Tahoma" w:hAnsi="Tahoma" w:cs="Tahoma"/>
          <w:sz w:val="20"/>
          <w:szCs w:val="20"/>
        </w:rPr>
        <w:t xml:space="preserve"> </w:t>
      </w:r>
      <w:hyperlink r:id="rId27" w:history="1">
        <w:r w:rsidR="00761A28">
          <w:rPr>
            <w:rStyle w:val="Collegamentoipertestuale"/>
            <w:rFonts w:ascii="Tahoma" w:hAnsi="Tahoma" w:cs="Tahoma"/>
            <w:b/>
            <w:bCs/>
            <w:color w:val="0066CC"/>
            <w:sz w:val="20"/>
            <w:szCs w:val="20"/>
          </w:rPr>
          <w:t xml:space="preserve">EBSCO </w:t>
        </w:r>
        <w:proofErr w:type="spellStart"/>
        <w:r w:rsidR="00761A28">
          <w:rPr>
            <w:rStyle w:val="Collegamentoipertestuale"/>
            <w:rFonts w:ascii="Tahoma" w:hAnsi="Tahoma" w:cs="Tahoma"/>
            <w:b/>
            <w:bCs/>
            <w:color w:val="0066CC"/>
            <w:sz w:val="20"/>
            <w:szCs w:val="20"/>
          </w:rPr>
          <w:t>Discovery</w:t>
        </w:r>
        <w:proofErr w:type="spellEnd"/>
        <w:r w:rsidR="00761A28">
          <w:rPr>
            <w:rStyle w:val="Collegamentoipertestuale"/>
            <w:rFonts w:ascii="Tahoma" w:hAnsi="Tahoma" w:cs="Tahoma"/>
            <w:b/>
            <w:bCs/>
            <w:color w:val="0066CC"/>
            <w:sz w:val="20"/>
            <w:szCs w:val="20"/>
          </w:rPr>
          <w:t xml:space="preserve"> Service</w:t>
        </w:r>
      </w:hyperlink>
      <w:r w:rsidRPr="00761A28">
        <w:rPr>
          <w:rFonts w:ascii="Tahoma" w:hAnsi="Tahoma" w:cs="Tahoma"/>
          <w:b/>
          <w:bCs/>
          <w:sz w:val="20"/>
          <w:szCs w:val="20"/>
        </w:rPr>
        <w:t xml:space="preserve"> </w:t>
      </w:r>
      <w:r w:rsidRPr="00761A28">
        <w:rPr>
          <w:rFonts w:ascii="Tahoma" w:hAnsi="Tahoma" w:cs="Tahoma"/>
          <w:sz w:val="20"/>
          <w:szCs w:val="20"/>
        </w:rPr>
        <w:t>per</w:t>
      </w:r>
      <w:r w:rsidRPr="00761A28">
        <w:rPr>
          <w:rFonts w:ascii="Tahoma" w:hAnsi="Tahoma" w:cs="Tahoma"/>
          <w:b/>
          <w:bCs/>
          <w:sz w:val="20"/>
          <w:szCs w:val="20"/>
        </w:rPr>
        <w:t xml:space="preserve"> </w:t>
      </w:r>
      <w:r w:rsidRPr="00761A28">
        <w:rPr>
          <w:rFonts w:ascii="Tahoma" w:hAnsi="Tahoma" w:cs="Tahoma"/>
          <w:sz w:val="20"/>
          <w:szCs w:val="20"/>
        </w:rPr>
        <w:t xml:space="preserve">gestire gli accessi alle risorse elettroniche e, grazie all’integrazione con il catalogo </w:t>
      </w:r>
      <w:proofErr w:type="spellStart"/>
      <w:r w:rsidRPr="00761A28">
        <w:rPr>
          <w:rFonts w:ascii="Tahoma" w:hAnsi="Tahoma" w:cs="Tahoma"/>
          <w:sz w:val="20"/>
          <w:szCs w:val="20"/>
        </w:rPr>
        <w:t>SebinaNext</w:t>
      </w:r>
      <w:proofErr w:type="spellEnd"/>
      <w:r w:rsidRPr="00761A28">
        <w:rPr>
          <w:rFonts w:ascii="Tahoma" w:hAnsi="Tahoma" w:cs="Tahoma"/>
          <w:sz w:val="20"/>
          <w:szCs w:val="20"/>
        </w:rPr>
        <w:t>, anche per offrire un'unica interfaccia che permette di effettuare ricerche su tutto il posseduto della biblioteca: libri e e-book, articoli e riviste, banche dati, tesi.</w:t>
      </w:r>
    </w:p>
    <w:p w14:paraId="2039F1BD" w14:textId="342C8B35" w:rsidR="00336ABC" w:rsidRDefault="00336ABC" w:rsidP="00761A28">
      <w:pPr>
        <w:pStyle w:val="NormaleWeb"/>
        <w:spacing w:before="0" w:beforeAutospacing="0" w:after="0" w:afterAutospacing="0"/>
        <w:jc w:val="both"/>
        <w:rPr>
          <w:rFonts w:ascii="Tahoma" w:hAnsi="Tahoma" w:cs="Tahoma"/>
          <w:sz w:val="20"/>
          <w:szCs w:val="20"/>
        </w:rPr>
      </w:pPr>
      <w:r w:rsidRPr="00761A28">
        <w:rPr>
          <w:rFonts w:ascii="Tahoma" w:hAnsi="Tahoma" w:cs="Tahoma"/>
          <w:sz w:val="20"/>
          <w:szCs w:val="20"/>
        </w:rPr>
        <w:t xml:space="preserve">Dall’analisi dell’uso del </w:t>
      </w:r>
      <w:proofErr w:type="spellStart"/>
      <w:r w:rsidRPr="00761A28">
        <w:rPr>
          <w:rFonts w:ascii="Tahoma" w:hAnsi="Tahoma" w:cs="Tahoma"/>
          <w:i/>
          <w:sz w:val="20"/>
          <w:szCs w:val="20"/>
        </w:rPr>
        <w:t>discovery</w:t>
      </w:r>
      <w:proofErr w:type="spellEnd"/>
      <w:r w:rsidRPr="00761A28">
        <w:rPr>
          <w:rFonts w:ascii="Tahoma" w:hAnsi="Tahoma" w:cs="Tahoma"/>
          <w:i/>
          <w:sz w:val="20"/>
          <w:szCs w:val="20"/>
        </w:rPr>
        <w:t xml:space="preserve"> </w:t>
      </w:r>
      <w:proofErr w:type="spellStart"/>
      <w:r w:rsidRPr="00761A28">
        <w:rPr>
          <w:rFonts w:ascii="Tahoma" w:hAnsi="Tahoma" w:cs="Tahoma"/>
          <w:i/>
          <w:sz w:val="20"/>
          <w:szCs w:val="20"/>
        </w:rPr>
        <w:t>tool</w:t>
      </w:r>
      <w:proofErr w:type="spellEnd"/>
      <w:r w:rsidRPr="00761A28">
        <w:rPr>
          <w:rFonts w:ascii="Tahoma" w:hAnsi="Tahoma" w:cs="Tahoma"/>
          <w:sz w:val="20"/>
          <w:szCs w:val="20"/>
        </w:rPr>
        <w:t xml:space="preserve"> nel periodo marzo-settembre 2020, ovvero durante la chiusura della biblioteca, si osserva un aumento dell’uso del catalogo (sia per quanto riguarda le sessioni, sia per il numero di ricerche) rispetto allo stesso periodo del 2019</w:t>
      </w:r>
      <w:r w:rsidR="003E1BDA">
        <w:rPr>
          <w:rFonts w:ascii="Tahoma" w:hAnsi="Tahoma" w:cs="Tahoma"/>
          <w:sz w:val="20"/>
          <w:szCs w:val="20"/>
        </w:rPr>
        <w:t>:</w:t>
      </w:r>
    </w:p>
    <w:p w14:paraId="1D296036" w14:textId="77777777" w:rsidR="00A1008B" w:rsidRPr="00761A28" w:rsidRDefault="00A1008B" w:rsidP="00761A28">
      <w:pPr>
        <w:pStyle w:val="NormaleWeb"/>
        <w:spacing w:before="0" w:beforeAutospacing="0" w:after="0" w:afterAutospacing="0"/>
        <w:jc w:val="both"/>
        <w:rPr>
          <w:rFonts w:ascii="Tahoma" w:hAnsi="Tahoma" w:cs="Tahoma"/>
          <w:sz w:val="20"/>
          <w:szCs w:val="20"/>
        </w:rPr>
      </w:pPr>
    </w:p>
    <w:p w14:paraId="046AEE66" w14:textId="6206B43A" w:rsidR="0020227C" w:rsidRDefault="00A1008B" w:rsidP="00A1008B">
      <w:pPr>
        <w:spacing w:after="240"/>
        <w:jc w:val="center"/>
      </w:pPr>
      <w:r>
        <w:rPr>
          <w:noProof/>
        </w:rPr>
        <w:drawing>
          <wp:inline distT="0" distB="0" distL="0" distR="0" wp14:anchorId="3C3C56ED" wp14:editId="71DF99C3">
            <wp:extent cx="4572000" cy="2743200"/>
            <wp:effectExtent l="0" t="0" r="0" b="0"/>
            <wp:docPr id="34" name="Grafico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363D0E61" w14:textId="5F5D7BFF" w:rsidR="00A1008B" w:rsidRDefault="00A1008B" w:rsidP="00A1008B">
      <w:pPr>
        <w:spacing w:after="240"/>
        <w:jc w:val="center"/>
      </w:pPr>
    </w:p>
    <w:p w14:paraId="206AE0E5" w14:textId="1AE1374C" w:rsidR="00A1008B" w:rsidRDefault="00A1008B" w:rsidP="00A1008B">
      <w:pPr>
        <w:spacing w:after="240"/>
        <w:jc w:val="center"/>
      </w:pPr>
      <w:r>
        <w:rPr>
          <w:noProof/>
        </w:rPr>
        <w:drawing>
          <wp:inline distT="0" distB="0" distL="0" distR="0" wp14:anchorId="4D132245" wp14:editId="72168BBA">
            <wp:extent cx="4572000" cy="2743200"/>
            <wp:effectExtent l="0" t="0" r="0" b="0"/>
            <wp:docPr id="35" name="Grafico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32456B54" w14:textId="0E4BC7ED" w:rsidR="00761A28" w:rsidRDefault="00761A28" w:rsidP="00761A28">
      <w:pPr>
        <w:spacing w:after="240"/>
      </w:pPr>
    </w:p>
    <w:p w14:paraId="400FA322" w14:textId="65446A2E" w:rsidR="0020227C" w:rsidRPr="00761A28" w:rsidRDefault="00761A28" w:rsidP="00BA35F9">
      <w:pPr>
        <w:spacing w:after="240"/>
        <w:jc w:val="both"/>
        <w:rPr>
          <w:rFonts w:ascii="Tahoma" w:hAnsi="Tahoma" w:cs="Tahoma"/>
          <w:sz w:val="20"/>
        </w:rPr>
      </w:pPr>
      <w:r w:rsidRPr="00761A28">
        <w:rPr>
          <w:rFonts w:ascii="Tahoma" w:hAnsi="Tahoma" w:cs="Tahoma"/>
          <w:sz w:val="20"/>
        </w:rPr>
        <w:t>Per quan</w:t>
      </w:r>
      <w:r w:rsidR="00887579">
        <w:rPr>
          <w:rFonts w:ascii="Tahoma" w:hAnsi="Tahoma" w:cs="Tahoma"/>
          <w:sz w:val="20"/>
        </w:rPr>
        <w:t xml:space="preserve">to riguarda la modalità di accesso </w:t>
      </w:r>
      <w:r w:rsidRPr="00761A28">
        <w:rPr>
          <w:rFonts w:ascii="Tahoma" w:hAnsi="Tahoma" w:cs="Tahoma"/>
          <w:sz w:val="20"/>
        </w:rPr>
        <w:t xml:space="preserve">al catalogo, </w:t>
      </w:r>
      <w:r w:rsidR="00887579">
        <w:rPr>
          <w:rFonts w:ascii="Tahoma" w:hAnsi="Tahoma" w:cs="Tahoma"/>
          <w:sz w:val="20"/>
        </w:rPr>
        <w:t xml:space="preserve">si evidenzia che </w:t>
      </w:r>
      <w:r w:rsidRPr="00761A28">
        <w:rPr>
          <w:rFonts w:ascii="Tahoma" w:hAnsi="Tahoma" w:cs="Tahoma"/>
          <w:sz w:val="20"/>
        </w:rPr>
        <w:t>nel 2019 la modalità di accesso remoto attraverso la federazione IDEM-GARR</w:t>
      </w:r>
      <w:r w:rsidR="00887579">
        <w:rPr>
          <w:rFonts w:ascii="Tahoma" w:hAnsi="Tahoma" w:cs="Tahoma"/>
          <w:sz w:val="20"/>
        </w:rPr>
        <w:t xml:space="preserve"> è stata pressoché inutilizzata. Nel 2020, invece, questa modalità risulta molto più frequente, nonostante si rilevi</w:t>
      </w:r>
      <w:r w:rsidR="008D201A">
        <w:rPr>
          <w:rFonts w:ascii="Tahoma" w:hAnsi="Tahoma" w:cs="Tahoma"/>
          <w:sz w:val="20"/>
        </w:rPr>
        <w:t>,</w:t>
      </w:r>
      <w:r w:rsidR="00887579">
        <w:rPr>
          <w:rFonts w:ascii="Tahoma" w:hAnsi="Tahoma" w:cs="Tahoma"/>
          <w:sz w:val="20"/>
        </w:rPr>
        <w:t xml:space="preserve"> in maniera preponderante</w:t>
      </w:r>
      <w:r w:rsidR="008D201A">
        <w:rPr>
          <w:rFonts w:ascii="Tahoma" w:hAnsi="Tahoma" w:cs="Tahoma"/>
          <w:sz w:val="20"/>
        </w:rPr>
        <w:t>,</w:t>
      </w:r>
      <w:r w:rsidR="00887579">
        <w:rPr>
          <w:rFonts w:ascii="Tahoma" w:hAnsi="Tahoma" w:cs="Tahoma"/>
          <w:sz w:val="20"/>
        </w:rPr>
        <w:t xml:space="preserve"> l’accesso “</w:t>
      </w:r>
      <w:r w:rsidR="00887579" w:rsidRPr="00BA35F9">
        <w:rPr>
          <w:rFonts w:ascii="Tahoma" w:hAnsi="Tahoma" w:cs="Tahoma"/>
          <w:i/>
          <w:sz w:val="20"/>
        </w:rPr>
        <w:t>Guest</w:t>
      </w:r>
      <w:r w:rsidR="00887579">
        <w:rPr>
          <w:rFonts w:ascii="Tahoma" w:hAnsi="Tahoma" w:cs="Tahoma"/>
          <w:sz w:val="20"/>
        </w:rPr>
        <w:t xml:space="preserve">”, ovvero </w:t>
      </w:r>
      <w:r w:rsidR="00BA35F9">
        <w:rPr>
          <w:rFonts w:ascii="Tahoma" w:hAnsi="Tahoma" w:cs="Tahoma"/>
          <w:sz w:val="20"/>
        </w:rPr>
        <w:t>l’utilizzo dell’interfaccia senza autenticazione e che non consente l’accesso a tutte le funzionalità offerte.</w:t>
      </w:r>
      <w:r w:rsidR="0020227C" w:rsidRPr="00761A28">
        <w:rPr>
          <w:rFonts w:ascii="Tahoma" w:hAnsi="Tahoma" w:cs="Tahoma"/>
          <w:sz w:val="20"/>
        </w:rPr>
        <w:br/>
      </w:r>
    </w:p>
    <w:p w14:paraId="0D51636D" w14:textId="04C408C5" w:rsidR="0020227C" w:rsidRDefault="0020227C" w:rsidP="0020227C"/>
    <w:p w14:paraId="06600F10" w14:textId="52CA7400" w:rsidR="0020227C" w:rsidRDefault="00764C3E" w:rsidP="0020227C">
      <w:pPr>
        <w:pStyle w:val="NormaleWeb"/>
        <w:spacing w:before="0" w:beforeAutospacing="0" w:after="0" w:afterAutospacing="0"/>
      </w:pPr>
      <w:r>
        <w:rPr>
          <w:noProof/>
        </w:rPr>
        <w:drawing>
          <wp:inline distT="0" distB="0" distL="0" distR="0" wp14:anchorId="3BD11105" wp14:editId="2491B8DF">
            <wp:extent cx="6029325" cy="3305175"/>
            <wp:effectExtent l="0" t="0" r="9525" b="9525"/>
            <wp:docPr id="36" name="Grafico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2F84DF76" w14:textId="74266BEC" w:rsidR="00764C3E" w:rsidRDefault="00764C3E" w:rsidP="0020227C">
      <w:pPr>
        <w:spacing w:after="240"/>
      </w:pPr>
      <w:r>
        <w:rPr>
          <w:noProof/>
        </w:rPr>
        <w:drawing>
          <wp:inline distT="0" distB="0" distL="0" distR="0" wp14:anchorId="0107251D" wp14:editId="4C629E2C">
            <wp:extent cx="6029325" cy="3095625"/>
            <wp:effectExtent l="0" t="0" r="9525" b="9525"/>
            <wp:docPr id="37" name="Grafico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47D0B7DC" w14:textId="77777777" w:rsidR="003E1BDA" w:rsidRDefault="003E1BDA" w:rsidP="0020227C">
      <w:pPr>
        <w:spacing w:after="240"/>
      </w:pPr>
    </w:p>
    <w:p w14:paraId="78B4B7D1" w14:textId="77777777" w:rsidR="00BA35F9" w:rsidRDefault="00BA35F9" w:rsidP="00BA35F9">
      <w:pPr>
        <w:spacing w:after="240"/>
        <w:rPr>
          <w:rFonts w:ascii="Tahoma" w:hAnsi="Tahoma" w:cs="Tahoma"/>
          <w:sz w:val="20"/>
        </w:rPr>
      </w:pPr>
      <w:r>
        <w:rPr>
          <w:rFonts w:ascii="Tahoma" w:hAnsi="Tahoma" w:cs="Tahoma"/>
          <w:sz w:val="20"/>
        </w:rPr>
        <w:t>Il largo utilizzo dell’accesso “</w:t>
      </w:r>
      <w:r w:rsidRPr="00BA35F9">
        <w:rPr>
          <w:rFonts w:ascii="Tahoma" w:hAnsi="Tahoma" w:cs="Tahoma"/>
          <w:sz w:val="20"/>
        </w:rPr>
        <w:t xml:space="preserve">Guest” </w:t>
      </w:r>
      <w:r>
        <w:rPr>
          <w:rFonts w:ascii="Tahoma" w:hAnsi="Tahoma" w:cs="Tahoma"/>
          <w:sz w:val="20"/>
        </w:rPr>
        <w:t xml:space="preserve">può avere due diverse chiavi di lettura: </w:t>
      </w:r>
    </w:p>
    <w:p w14:paraId="39B36C90" w14:textId="4298BACD" w:rsidR="00BA35F9" w:rsidRDefault="00BA35F9" w:rsidP="0081015B">
      <w:pPr>
        <w:pStyle w:val="Paragrafoelenco"/>
        <w:numPr>
          <w:ilvl w:val="0"/>
          <w:numId w:val="13"/>
        </w:numPr>
        <w:spacing w:after="240"/>
        <w:rPr>
          <w:rFonts w:ascii="Tahoma" w:hAnsi="Tahoma" w:cs="Tahoma"/>
          <w:sz w:val="20"/>
        </w:rPr>
      </w:pPr>
      <w:r w:rsidRPr="00BA35F9">
        <w:rPr>
          <w:rFonts w:ascii="Tahoma" w:hAnsi="Tahoma" w:cs="Tahoma"/>
          <w:sz w:val="20"/>
        </w:rPr>
        <w:t xml:space="preserve">un elevato utilizzo del catalogo da parte del pubblico esterno (i cosiddetti </w:t>
      </w:r>
      <w:proofErr w:type="spellStart"/>
      <w:r w:rsidRPr="008D201A">
        <w:rPr>
          <w:rFonts w:ascii="Tahoma" w:hAnsi="Tahoma" w:cs="Tahoma"/>
          <w:i/>
          <w:sz w:val="20"/>
        </w:rPr>
        <w:t>walk</w:t>
      </w:r>
      <w:proofErr w:type="spellEnd"/>
      <w:r w:rsidR="009D7856">
        <w:rPr>
          <w:rFonts w:ascii="Tahoma" w:hAnsi="Tahoma" w:cs="Tahoma"/>
          <w:i/>
          <w:sz w:val="20"/>
        </w:rPr>
        <w:t xml:space="preserve"> in</w:t>
      </w:r>
      <w:r w:rsidRPr="008D201A">
        <w:rPr>
          <w:rFonts w:ascii="Tahoma" w:hAnsi="Tahoma" w:cs="Tahoma"/>
          <w:i/>
          <w:sz w:val="20"/>
        </w:rPr>
        <w:t xml:space="preserve"> </w:t>
      </w:r>
      <w:proofErr w:type="spellStart"/>
      <w:r w:rsidRPr="008D201A">
        <w:rPr>
          <w:rFonts w:ascii="Tahoma" w:hAnsi="Tahoma" w:cs="Tahoma"/>
          <w:i/>
          <w:sz w:val="20"/>
        </w:rPr>
        <w:t>users</w:t>
      </w:r>
      <w:proofErr w:type="spellEnd"/>
      <w:r w:rsidRPr="00BA35F9">
        <w:rPr>
          <w:rFonts w:ascii="Tahoma" w:hAnsi="Tahoma" w:cs="Tahoma"/>
          <w:sz w:val="20"/>
        </w:rPr>
        <w:t>) che non sono in possesso di credenziali per l’accesso remoto alle risorse elettroniche</w:t>
      </w:r>
      <w:r>
        <w:rPr>
          <w:rFonts w:ascii="Tahoma" w:hAnsi="Tahoma" w:cs="Tahoma"/>
          <w:sz w:val="20"/>
        </w:rPr>
        <w:t>;</w:t>
      </w:r>
    </w:p>
    <w:p w14:paraId="355F4B25" w14:textId="3051A4CB" w:rsidR="00BA35F9" w:rsidRDefault="00BA35F9" w:rsidP="0081015B">
      <w:pPr>
        <w:pStyle w:val="Paragrafoelenco"/>
        <w:numPr>
          <w:ilvl w:val="0"/>
          <w:numId w:val="13"/>
        </w:numPr>
        <w:spacing w:after="240"/>
        <w:rPr>
          <w:rFonts w:ascii="Tahoma" w:hAnsi="Tahoma" w:cs="Tahoma"/>
          <w:sz w:val="20"/>
        </w:rPr>
      </w:pPr>
      <w:r>
        <w:rPr>
          <w:rFonts w:ascii="Tahoma" w:hAnsi="Tahoma" w:cs="Tahoma"/>
          <w:sz w:val="20"/>
        </w:rPr>
        <w:t>difficoltà d</w:t>
      </w:r>
      <w:r w:rsidR="00BF5986">
        <w:rPr>
          <w:rFonts w:ascii="Tahoma" w:hAnsi="Tahoma" w:cs="Tahoma"/>
          <w:sz w:val="20"/>
        </w:rPr>
        <w:t>a parte degli utenti interni di utilizzare il servizio o di comprenderne l’utilità.</w:t>
      </w:r>
    </w:p>
    <w:p w14:paraId="33CB451D" w14:textId="064A00ED" w:rsidR="00020635" w:rsidRDefault="00FB4CB3" w:rsidP="00020635">
      <w:pPr>
        <w:spacing w:after="240"/>
        <w:jc w:val="both"/>
        <w:rPr>
          <w:rFonts w:ascii="Tahoma" w:hAnsi="Tahoma" w:cs="Tahoma"/>
          <w:sz w:val="20"/>
        </w:rPr>
      </w:pPr>
      <w:r>
        <w:rPr>
          <w:rFonts w:ascii="Tahoma" w:hAnsi="Tahoma" w:cs="Tahoma"/>
          <w:sz w:val="20"/>
        </w:rPr>
        <w:t xml:space="preserve">Nonostante l’incremento dell’uso del </w:t>
      </w:r>
      <w:proofErr w:type="spellStart"/>
      <w:r>
        <w:rPr>
          <w:rFonts w:ascii="Tahoma" w:hAnsi="Tahoma" w:cs="Tahoma"/>
          <w:i/>
          <w:sz w:val="20"/>
        </w:rPr>
        <w:t>discovery</w:t>
      </w:r>
      <w:proofErr w:type="spellEnd"/>
      <w:r>
        <w:rPr>
          <w:rFonts w:ascii="Tahoma" w:hAnsi="Tahoma" w:cs="Tahoma"/>
          <w:i/>
          <w:sz w:val="20"/>
        </w:rPr>
        <w:t xml:space="preserve"> </w:t>
      </w:r>
      <w:proofErr w:type="spellStart"/>
      <w:r>
        <w:rPr>
          <w:rFonts w:ascii="Tahoma" w:hAnsi="Tahoma" w:cs="Tahoma"/>
          <w:i/>
          <w:sz w:val="20"/>
        </w:rPr>
        <w:t>tool</w:t>
      </w:r>
      <w:proofErr w:type="spellEnd"/>
      <w:r>
        <w:rPr>
          <w:rFonts w:ascii="Tahoma" w:hAnsi="Tahoma" w:cs="Tahoma"/>
          <w:sz w:val="20"/>
        </w:rPr>
        <w:t>, risulta invariato, se non in alcuni casi diminuito, l’accesso alle principali piattaforme editoriali</w:t>
      </w:r>
      <w:r w:rsidR="00020635">
        <w:rPr>
          <w:rFonts w:ascii="Tahoma" w:hAnsi="Tahoma" w:cs="Tahoma"/>
          <w:sz w:val="20"/>
        </w:rPr>
        <w:t>, come mostrato nella tabella di seguito. Questo dato può essere messo in relazione con quanto evidenziato sopra al punto 2., ovvero la difficoltà di utilizzare i servizi per l’accesso remoto da parte degli utenti interni</w:t>
      </w:r>
      <w:r w:rsidR="008D201A">
        <w:rPr>
          <w:rFonts w:ascii="Tahoma" w:hAnsi="Tahoma" w:cs="Tahoma"/>
          <w:sz w:val="20"/>
        </w:rPr>
        <w:t xml:space="preserve"> </w:t>
      </w:r>
      <w:r w:rsidR="00020635">
        <w:rPr>
          <w:rFonts w:ascii="Tahoma" w:hAnsi="Tahoma" w:cs="Tahoma"/>
          <w:sz w:val="20"/>
        </w:rPr>
        <w:t>probabilmente conseguente alla mancanza di una corretta e completa informazione. Il personale della biblioteca sta già predisponendo un piano di azione al fine di potenziare il supporto all’utente nell’utilizzo dei servizi di accesso remoto alle risorse elettroniche.</w:t>
      </w:r>
    </w:p>
    <w:tbl>
      <w:tblPr>
        <w:tblW w:w="4840" w:type="dxa"/>
        <w:jc w:val="center"/>
        <w:tblCellMar>
          <w:left w:w="70" w:type="dxa"/>
          <w:right w:w="70" w:type="dxa"/>
        </w:tblCellMar>
        <w:tblLook w:val="04A0" w:firstRow="1" w:lastRow="0" w:firstColumn="1" w:lastColumn="0" w:noHBand="0" w:noVBand="1"/>
      </w:tblPr>
      <w:tblGrid>
        <w:gridCol w:w="3040"/>
        <w:gridCol w:w="994"/>
        <w:gridCol w:w="806"/>
      </w:tblGrid>
      <w:tr w:rsidR="00A618C1" w:rsidRPr="00A618C1" w14:paraId="31BAFD24" w14:textId="77777777" w:rsidTr="00A618C1">
        <w:trPr>
          <w:gridBefore w:val="1"/>
          <w:wBefore w:w="3040" w:type="dxa"/>
          <w:trHeight w:val="315"/>
          <w:jc w:val="center"/>
        </w:trPr>
        <w:tc>
          <w:tcPr>
            <w:tcW w:w="1800" w:type="dxa"/>
            <w:gridSpan w:val="2"/>
            <w:tcBorders>
              <w:top w:val="nil"/>
              <w:left w:val="nil"/>
              <w:bottom w:val="single" w:sz="12" w:space="0" w:color="1F4E79" w:themeColor="accent1" w:themeShade="80"/>
              <w:right w:val="nil"/>
            </w:tcBorders>
            <w:shd w:val="clear" w:color="auto" w:fill="auto"/>
            <w:noWrap/>
            <w:vAlign w:val="bottom"/>
            <w:hideMark/>
          </w:tcPr>
          <w:p w14:paraId="54468DCE" w14:textId="77777777" w:rsidR="00A618C1" w:rsidRPr="00A618C1" w:rsidRDefault="00A618C1" w:rsidP="00A618C1">
            <w:pPr>
              <w:jc w:val="center"/>
              <w:rPr>
                <w:rFonts w:ascii="Calibri" w:eastAsia="Times New Roman" w:hAnsi="Calibri" w:cs="Calibri"/>
                <w:b/>
                <w:bCs/>
                <w:color w:val="000000"/>
                <w:sz w:val="22"/>
                <w:szCs w:val="22"/>
              </w:rPr>
            </w:pPr>
            <w:r w:rsidRPr="00A618C1">
              <w:rPr>
                <w:rFonts w:ascii="Calibri" w:eastAsia="Times New Roman" w:hAnsi="Calibri" w:cs="Calibri"/>
                <w:b/>
                <w:bCs/>
                <w:color w:val="000000"/>
                <w:sz w:val="22"/>
                <w:szCs w:val="22"/>
              </w:rPr>
              <w:t>Download</w:t>
            </w:r>
          </w:p>
        </w:tc>
      </w:tr>
      <w:tr w:rsidR="00A618C1" w:rsidRPr="00A618C1" w14:paraId="2B76AF36" w14:textId="77777777" w:rsidTr="00A618C1">
        <w:trPr>
          <w:gridBefore w:val="1"/>
          <w:wBefore w:w="3040" w:type="dxa"/>
          <w:trHeight w:val="300"/>
          <w:jc w:val="center"/>
        </w:trPr>
        <w:tc>
          <w:tcPr>
            <w:tcW w:w="994" w:type="dxa"/>
            <w:tcBorders>
              <w:top w:val="nil"/>
              <w:left w:val="nil"/>
              <w:bottom w:val="single" w:sz="4" w:space="0" w:color="1F4E79" w:themeColor="accent1" w:themeShade="80"/>
              <w:right w:val="single" w:sz="12" w:space="0" w:color="1F4E79" w:themeColor="accent1" w:themeShade="80"/>
            </w:tcBorders>
            <w:shd w:val="clear" w:color="auto" w:fill="auto"/>
            <w:noWrap/>
            <w:vAlign w:val="bottom"/>
            <w:hideMark/>
          </w:tcPr>
          <w:p w14:paraId="7F314FF9" w14:textId="77777777" w:rsidR="00A618C1" w:rsidRPr="00A618C1" w:rsidRDefault="00A618C1" w:rsidP="00A618C1">
            <w:pPr>
              <w:jc w:val="center"/>
              <w:rPr>
                <w:rFonts w:ascii="Calibri" w:eastAsia="Times New Roman" w:hAnsi="Calibri" w:cs="Calibri"/>
                <w:b/>
                <w:bCs/>
                <w:color w:val="000000"/>
                <w:sz w:val="22"/>
                <w:szCs w:val="22"/>
              </w:rPr>
            </w:pPr>
            <w:r w:rsidRPr="00A618C1">
              <w:rPr>
                <w:rFonts w:ascii="Calibri" w:eastAsia="Times New Roman" w:hAnsi="Calibri" w:cs="Calibri"/>
                <w:b/>
                <w:bCs/>
                <w:color w:val="000000"/>
                <w:sz w:val="22"/>
                <w:szCs w:val="22"/>
              </w:rPr>
              <w:t>2019</w:t>
            </w:r>
          </w:p>
        </w:tc>
        <w:tc>
          <w:tcPr>
            <w:tcW w:w="806" w:type="dxa"/>
            <w:tcBorders>
              <w:top w:val="nil"/>
              <w:left w:val="single" w:sz="12" w:space="0" w:color="1F4E79" w:themeColor="accent1" w:themeShade="80"/>
              <w:bottom w:val="single" w:sz="4" w:space="0" w:color="1F4E79" w:themeColor="accent1" w:themeShade="80"/>
              <w:right w:val="nil"/>
            </w:tcBorders>
            <w:shd w:val="clear" w:color="auto" w:fill="auto"/>
            <w:noWrap/>
            <w:vAlign w:val="bottom"/>
            <w:hideMark/>
          </w:tcPr>
          <w:p w14:paraId="21D60B28" w14:textId="77777777" w:rsidR="00A618C1" w:rsidRPr="00A618C1" w:rsidRDefault="00A618C1" w:rsidP="00A618C1">
            <w:pPr>
              <w:jc w:val="center"/>
              <w:rPr>
                <w:rFonts w:ascii="Calibri" w:eastAsia="Times New Roman" w:hAnsi="Calibri" w:cs="Calibri"/>
                <w:b/>
                <w:bCs/>
                <w:color w:val="000000"/>
                <w:sz w:val="22"/>
                <w:szCs w:val="22"/>
              </w:rPr>
            </w:pPr>
            <w:r w:rsidRPr="00A618C1">
              <w:rPr>
                <w:rFonts w:ascii="Calibri" w:eastAsia="Times New Roman" w:hAnsi="Calibri" w:cs="Calibri"/>
                <w:b/>
                <w:bCs/>
                <w:color w:val="000000"/>
                <w:sz w:val="22"/>
                <w:szCs w:val="22"/>
              </w:rPr>
              <w:t>2020</w:t>
            </w:r>
          </w:p>
        </w:tc>
      </w:tr>
      <w:tr w:rsidR="00A618C1" w:rsidRPr="00A618C1" w14:paraId="0F9E857B" w14:textId="77777777" w:rsidTr="00A618C1">
        <w:trPr>
          <w:trHeight w:val="300"/>
          <w:jc w:val="center"/>
        </w:trPr>
        <w:tc>
          <w:tcPr>
            <w:tcW w:w="3040" w:type="dxa"/>
            <w:tcBorders>
              <w:top w:val="nil"/>
              <w:left w:val="nil"/>
              <w:bottom w:val="single" w:sz="4" w:space="0" w:color="1F4E79" w:themeColor="accent1" w:themeShade="80"/>
              <w:right w:val="nil"/>
            </w:tcBorders>
            <w:shd w:val="clear" w:color="auto" w:fill="auto"/>
            <w:noWrap/>
            <w:vAlign w:val="bottom"/>
            <w:hideMark/>
          </w:tcPr>
          <w:p w14:paraId="032C6E82" w14:textId="77777777" w:rsidR="00A618C1" w:rsidRPr="00A618C1" w:rsidRDefault="00A618C1" w:rsidP="00A618C1">
            <w:pPr>
              <w:rPr>
                <w:rFonts w:ascii="Calibri" w:eastAsia="Times New Roman" w:hAnsi="Calibri" w:cs="Calibri"/>
                <w:color w:val="000000"/>
                <w:sz w:val="22"/>
                <w:szCs w:val="22"/>
              </w:rPr>
            </w:pPr>
            <w:r w:rsidRPr="00A618C1">
              <w:rPr>
                <w:rFonts w:ascii="Calibri" w:eastAsia="Times New Roman" w:hAnsi="Calibri" w:cs="Calibri"/>
                <w:color w:val="000000"/>
                <w:sz w:val="22"/>
                <w:szCs w:val="22"/>
              </w:rPr>
              <w:t xml:space="preserve">Springer Nature </w:t>
            </w:r>
          </w:p>
        </w:tc>
        <w:tc>
          <w:tcPr>
            <w:tcW w:w="994" w:type="dxa"/>
            <w:tcBorders>
              <w:top w:val="single" w:sz="4" w:space="0" w:color="1F4E79" w:themeColor="accent1" w:themeShade="80"/>
              <w:left w:val="nil"/>
              <w:bottom w:val="single" w:sz="4" w:space="0" w:color="1F4E79" w:themeColor="accent1" w:themeShade="80"/>
              <w:right w:val="single" w:sz="12" w:space="0" w:color="1F4E79" w:themeColor="accent1" w:themeShade="80"/>
            </w:tcBorders>
            <w:shd w:val="clear" w:color="auto" w:fill="auto"/>
            <w:noWrap/>
            <w:vAlign w:val="bottom"/>
            <w:hideMark/>
          </w:tcPr>
          <w:p w14:paraId="5A981411" w14:textId="77777777" w:rsidR="00A618C1" w:rsidRPr="00A618C1" w:rsidRDefault="00A618C1" w:rsidP="00A618C1">
            <w:pPr>
              <w:jc w:val="center"/>
              <w:rPr>
                <w:rFonts w:ascii="Calibri" w:eastAsia="Times New Roman" w:hAnsi="Calibri" w:cs="Calibri"/>
                <w:color w:val="000000"/>
                <w:sz w:val="22"/>
                <w:szCs w:val="22"/>
              </w:rPr>
            </w:pPr>
            <w:r w:rsidRPr="00A618C1">
              <w:rPr>
                <w:rFonts w:ascii="Calibri" w:eastAsia="Times New Roman" w:hAnsi="Calibri" w:cs="Calibri"/>
                <w:color w:val="000000"/>
                <w:sz w:val="22"/>
                <w:szCs w:val="22"/>
              </w:rPr>
              <w:t>2433</w:t>
            </w:r>
          </w:p>
        </w:tc>
        <w:tc>
          <w:tcPr>
            <w:tcW w:w="806" w:type="dxa"/>
            <w:tcBorders>
              <w:top w:val="single" w:sz="4" w:space="0" w:color="1F4E79" w:themeColor="accent1" w:themeShade="80"/>
              <w:left w:val="single" w:sz="12" w:space="0" w:color="1F4E79" w:themeColor="accent1" w:themeShade="80"/>
              <w:bottom w:val="single" w:sz="4" w:space="0" w:color="1F4E79" w:themeColor="accent1" w:themeShade="80"/>
              <w:right w:val="nil"/>
            </w:tcBorders>
            <w:shd w:val="clear" w:color="auto" w:fill="auto"/>
            <w:noWrap/>
            <w:vAlign w:val="bottom"/>
            <w:hideMark/>
          </w:tcPr>
          <w:p w14:paraId="1746BBC7" w14:textId="77777777" w:rsidR="00A618C1" w:rsidRPr="00A618C1" w:rsidRDefault="00A618C1" w:rsidP="00A618C1">
            <w:pPr>
              <w:jc w:val="center"/>
              <w:rPr>
                <w:rFonts w:ascii="Calibri" w:eastAsia="Times New Roman" w:hAnsi="Calibri" w:cs="Calibri"/>
                <w:color w:val="000000"/>
                <w:sz w:val="22"/>
                <w:szCs w:val="22"/>
              </w:rPr>
            </w:pPr>
            <w:r w:rsidRPr="00A618C1">
              <w:rPr>
                <w:rFonts w:ascii="Calibri" w:eastAsia="Times New Roman" w:hAnsi="Calibri" w:cs="Calibri"/>
                <w:color w:val="000000"/>
                <w:sz w:val="22"/>
                <w:szCs w:val="22"/>
              </w:rPr>
              <w:t>2456</w:t>
            </w:r>
          </w:p>
        </w:tc>
      </w:tr>
      <w:tr w:rsidR="00A618C1" w:rsidRPr="00A618C1" w14:paraId="5AE881D1" w14:textId="77777777" w:rsidTr="00A618C1">
        <w:trPr>
          <w:trHeight w:val="300"/>
          <w:jc w:val="center"/>
        </w:trPr>
        <w:tc>
          <w:tcPr>
            <w:tcW w:w="3040" w:type="dxa"/>
            <w:tcBorders>
              <w:top w:val="single" w:sz="4" w:space="0" w:color="1F4E79" w:themeColor="accent1" w:themeShade="80"/>
              <w:left w:val="nil"/>
              <w:bottom w:val="single" w:sz="4" w:space="0" w:color="1F4E79" w:themeColor="accent1" w:themeShade="80"/>
              <w:right w:val="nil"/>
            </w:tcBorders>
            <w:shd w:val="clear" w:color="auto" w:fill="auto"/>
            <w:noWrap/>
            <w:vAlign w:val="bottom"/>
            <w:hideMark/>
          </w:tcPr>
          <w:p w14:paraId="4F737E66" w14:textId="77777777" w:rsidR="00A618C1" w:rsidRPr="00A618C1" w:rsidRDefault="00A618C1" w:rsidP="00A618C1">
            <w:pPr>
              <w:rPr>
                <w:rFonts w:ascii="Calibri" w:eastAsia="Times New Roman" w:hAnsi="Calibri" w:cs="Calibri"/>
                <w:color w:val="000000"/>
                <w:sz w:val="22"/>
                <w:szCs w:val="22"/>
              </w:rPr>
            </w:pPr>
            <w:r w:rsidRPr="00A618C1">
              <w:rPr>
                <w:rFonts w:ascii="Calibri" w:eastAsia="Times New Roman" w:hAnsi="Calibri" w:cs="Calibri"/>
                <w:color w:val="000000"/>
                <w:sz w:val="22"/>
                <w:szCs w:val="22"/>
              </w:rPr>
              <w:t>Elsevier Science Direct</w:t>
            </w:r>
          </w:p>
        </w:tc>
        <w:tc>
          <w:tcPr>
            <w:tcW w:w="994" w:type="dxa"/>
            <w:tcBorders>
              <w:top w:val="single" w:sz="4" w:space="0" w:color="1F4E79" w:themeColor="accent1" w:themeShade="80"/>
              <w:left w:val="nil"/>
              <w:bottom w:val="single" w:sz="4" w:space="0" w:color="1F4E79" w:themeColor="accent1" w:themeShade="80"/>
              <w:right w:val="single" w:sz="12" w:space="0" w:color="1F4E79" w:themeColor="accent1" w:themeShade="80"/>
            </w:tcBorders>
            <w:shd w:val="clear" w:color="auto" w:fill="auto"/>
            <w:noWrap/>
            <w:vAlign w:val="bottom"/>
            <w:hideMark/>
          </w:tcPr>
          <w:p w14:paraId="1CC4EA2C" w14:textId="77777777" w:rsidR="00A618C1" w:rsidRPr="00A618C1" w:rsidRDefault="00A618C1" w:rsidP="00A618C1">
            <w:pPr>
              <w:jc w:val="center"/>
              <w:rPr>
                <w:rFonts w:ascii="Calibri" w:eastAsia="Times New Roman" w:hAnsi="Calibri" w:cs="Calibri"/>
                <w:color w:val="000000"/>
                <w:sz w:val="22"/>
                <w:szCs w:val="22"/>
              </w:rPr>
            </w:pPr>
            <w:r w:rsidRPr="00A618C1">
              <w:rPr>
                <w:rFonts w:ascii="Calibri" w:eastAsia="Times New Roman" w:hAnsi="Calibri" w:cs="Calibri"/>
                <w:color w:val="000000"/>
                <w:sz w:val="22"/>
                <w:szCs w:val="22"/>
              </w:rPr>
              <w:t>11403</w:t>
            </w:r>
          </w:p>
        </w:tc>
        <w:tc>
          <w:tcPr>
            <w:tcW w:w="806" w:type="dxa"/>
            <w:tcBorders>
              <w:top w:val="single" w:sz="4" w:space="0" w:color="1F4E79" w:themeColor="accent1" w:themeShade="80"/>
              <w:left w:val="single" w:sz="12" w:space="0" w:color="1F4E79" w:themeColor="accent1" w:themeShade="80"/>
              <w:bottom w:val="single" w:sz="4" w:space="0" w:color="1F4E79" w:themeColor="accent1" w:themeShade="80"/>
              <w:right w:val="nil"/>
            </w:tcBorders>
            <w:shd w:val="clear" w:color="auto" w:fill="auto"/>
            <w:noWrap/>
            <w:vAlign w:val="bottom"/>
            <w:hideMark/>
          </w:tcPr>
          <w:p w14:paraId="495848AA" w14:textId="77777777" w:rsidR="00A618C1" w:rsidRPr="00A618C1" w:rsidRDefault="00A618C1" w:rsidP="00A618C1">
            <w:pPr>
              <w:jc w:val="center"/>
              <w:rPr>
                <w:rFonts w:ascii="Calibri" w:eastAsia="Times New Roman" w:hAnsi="Calibri" w:cs="Calibri"/>
                <w:color w:val="000000"/>
                <w:sz w:val="22"/>
                <w:szCs w:val="22"/>
              </w:rPr>
            </w:pPr>
            <w:r w:rsidRPr="00A618C1">
              <w:rPr>
                <w:rFonts w:ascii="Calibri" w:eastAsia="Times New Roman" w:hAnsi="Calibri" w:cs="Calibri"/>
                <w:color w:val="000000"/>
                <w:sz w:val="22"/>
                <w:szCs w:val="22"/>
              </w:rPr>
              <w:t>8364</w:t>
            </w:r>
          </w:p>
        </w:tc>
      </w:tr>
      <w:tr w:rsidR="00A618C1" w:rsidRPr="00A618C1" w14:paraId="1FA1993D" w14:textId="77777777" w:rsidTr="00A618C1">
        <w:trPr>
          <w:trHeight w:val="300"/>
          <w:jc w:val="center"/>
        </w:trPr>
        <w:tc>
          <w:tcPr>
            <w:tcW w:w="3040" w:type="dxa"/>
            <w:tcBorders>
              <w:top w:val="single" w:sz="4" w:space="0" w:color="1F4E79" w:themeColor="accent1" w:themeShade="80"/>
              <w:left w:val="nil"/>
              <w:bottom w:val="single" w:sz="4" w:space="0" w:color="1F4E79" w:themeColor="accent1" w:themeShade="80"/>
              <w:right w:val="nil"/>
            </w:tcBorders>
            <w:shd w:val="clear" w:color="auto" w:fill="auto"/>
            <w:noWrap/>
            <w:vAlign w:val="bottom"/>
            <w:hideMark/>
          </w:tcPr>
          <w:p w14:paraId="24C90386" w14:textId="77777777" w:rsidR="00A618C1" w:rsidRPr="00A618C1" w:rsidRDefault="00A618C1" w:rsidP="00A618C1">
            <w:pPr>
              <w:rPr>
                <w:rFonts w:ascii="Calibri" w:eastAsia="Times New Roman" w:hAnsi="Calibri" w:cs="Calibri"/>
                <w:color w:val="000000"/>
                <w:sz w:val="22"/>
                <w:szCs w:val="22"/>
              </w:rPr>
            </w:pPr>
            <w:r w:rsidRPr="00A618C1">
              <w:rPr>
                <w:rFonts w:ascii="Calibri" w:eastAsia="Times New Roman" w:hAnsi="Calibri" w:cs="Calibri"/>
                <w:color w:val="000000"/>
                <w:sz w:val="22"/>
                <w:szCs w:val="22"/>
              </w:rPr>
              <w:t xml:space="preserve">IEEE </w:t>
            </w:r>
            <w:proofErr w:type="spellStart"/>
            <w:r w:rsidRPr="00A618C1">
              <w:rPr>
                <w:rFonts w:ascii="Calibri" w:eastAsia="Times New Roman" w:hAnsi="Calibri" w:cs="Calibri"/>
                <w:color w:val="000000"/>
                <w:sz w:val="22"/>
                <w:szCs w:val="22"/>
              </w:rPr>
              <w:t>Xplore</w:t>
            </w:r>
            <w:proofErr w:type="spellEnd"/>
          </w:p>
        </w:tc>
        <w:tc>
          <w:tcPr>
            <w:tcW w:w="994" w:type="dxa"/>
            <w:tcBorders>
              <w:top w:val="single" w:sz="4" w:space="0" w:color="1F4E79" w:themeColor="accent1" w:themeShade="80"/>
              <w:left w:val="nil"/>
              <w:bottom w:val="single" w:sz="4" w:space="0" w:color="1F4E79" w:themeColor="accent1" w:themeShade="80"/>
              <w:right w:val="single" w:sz="12" w:space="0" w:color="1F4E79" w:themeColor="accent1" w:themeShade="80"/>
            </w:tcBorders>
            <w:shd w:val="clear" w:color="auto" w:fill="auto"/>
            <w:noWrap/>
            <w:vAlign w:val="bottom"/>
            <w:hideMark/>
          </w:tcPr>
          <w:p w14:paraId="4E98E1ED" w14:textId="77777777" w:rsidR="00A618C1" w:rsidRPr="00A618C1" w:rsidRDefault="00A618C1" w:rsidP="00A618C1">
            <w:pPr>
              <w:jc w:val="center"/>
              <w:rPr>
                <w:rFonts w:ascii="Calibri" w:eastAsia="Times New Roman" w:hAnsi="Calibri" w:cs="Calibri"/>
                <w:color w:val="000000"/>
                <w:sz w:val="22"/>
                <w:szCs w:val="22"/>
              </w:rPr>
            </w:pPr>
            <w:r w:rsidRPr="00A618C1">
              <w:rPr>
                <w:rFonts w:ascii="Calibri" w:eastAsia="Times New Roman" w:hAnsi="Calibri" w:cs="Calibri"/>
                <w:color w:val="000000"/>
                <w:sz w:val="22"/>
                <w:szCs w:val="22"/>
              </w:rPr>
              <w:t>922</w:t>
            </w:r>
          </w:p>
        </w:tc>
        <w:tc>
          <w:tcPr>
            <w:tcW w:w="806" w:type="dxa"/>
            <w:tcBorders>
              <w:top w:val="single" w:sz="4" w:space="0" w:color="1F4E79" w:themeColor="accent1" w:themeShade="80"/>
              <w:left w:val="single" w:sz="12" w:space="0" w:color="1F4E79" w:themeColor="accent1" w:themeShade="80"/>
              <w:bottom w:val="single" w:sz="4" w:space="0" w:color="1F4E79" w:themeColor="accent1" w:themeShade="80"/>
              <w:right w:val="nil"/>
            </w:tcBorders>
            <w:shd w:val="clear" w:color="auto" w:fill="auto"/>
            <w:noWrap/>
            <w:vAlign w:val="bottom"/>
            <w:hideMark/>
          </w:tcPr>
          <w:p w14:paraId="5A202E6B" w14:textId="77777777" w:rsidR="00A618C1" w:rsidRPr="00A618C1" w:rsidRDefault="00A618C1" w:rsidP="00A618C1">
            <w:pPr>
              <w:jc w:val="center"/>
              <w:rPr>
                <w:rFonts w:ascii="Calibri" w:eastAsia="Times New Roman" w:hAnsi="Calibri" w:cs="Calibri"/>
                <w:color w:val="000000"/>
                <w:sz w:val="22"/>
                <w:szCs w:val="22"/>
              </w:rPr>
            </w:pPr>
            <w:r w:rsidRPr="00A618C1">
              <w:rPr>
                <w:rFonts w:ascii="Calibri" w:eastAsia="Times New Roman" w:hAnsi="Calibri" w:cs="Calibri"/>
                <w:color w:val="000000"/>
                <w:sz w:val="22"/>
                <w:szCs w:val="22"/>
              </w:rPr>
              <w:t>1102</w:t>
            </w:r>
          </w:p>
        </w:tc>
      </w:tr>
      <w:tr w:rsidR="00A618C1" w:rsidRPr="00A618C1" w14:paraId="27D918F2" w14:textId="77777777" w:rsidTr="00A618C1">
        <w:trPr>
          <w:trHeight w:val="300"/>
          <w:jc w:val="center"/>
        </w:trPr>
        <w:tc>
          <w:tcPr>
            <w:tcW w:w="3040" w:type="dxa"/>
            <w:tcBorders>
              <w:top w:val="single" w:sz="4" w:space="0" w:color="1F4E79" w:themeColor="accent1" w:themeShade="80"/>
              <w:left w:val="nil"/>
              <w:bottom w:val="single" w:sz="4" w:space="0" w:color="1F4E79" w:themeColor="accent1" w:themeShade="80"/>
              <w:right w:val="nil"/>
            </w:tcBorders>
            <w:shd w:val="clear" w:color="auto" w:fill="auto"/>
            <w:noWrap/>
            <w:vAlign w:val="bottom"/>
            <w:hideMark/>
          </w:tcPr>
          <w:p w14:paraId="15806EE3" w14:textId="77777777" w:rsidR="00A618C1" w:rsidRPr="00A618C1" w:rsidRDefault="00A618C1" w:rsidP="00A618C1">
            <w:pPr>
              <w:rPr>
                <w:rFonts w:ascii="Calibri" w:eastAsia="Times New Roman" w:hAnsi="Calibri" w:cs="Calibri"/>
                <w:color w:val="000000"/>
                <w:sz w:val="22"/>
                <w:szCs w:val="22"/>
              </w:rPr>
            </w:pPr>
            <w:proofErr w:type="spellStart"/>
            <w:r w:rsidRPr="00A618C1">
              <w:rPr>
                <w:rFonts w:ascii="Calibri" w:eastAsia="Times New Roman" w:hAnsi="Calibri" w:cs="Calibri"/>
                <w:color w:val="000000"/>
                <w:sz w:val="22"/>
                <w:szCs w:val="22"/>
              </w:rPr>
              <w:t>Ebook</w:t>
            </w:r>
            <w:proofErr w:type="spellEnd"/>
            <w:r w:rsidRPr="00A618C1">
              <w:rPr>
                <w:rFonts w:ascii="Calibri" w:eastAsia="Times New Roman" w:hAnsi="Calibri" w:cs="Calibri"/>
                <w:color w:val="000000"/>
                <w:sz w:val="22"/>
                <w:szCs w:val="22"/>
              </w:rPr>
              <w:t xml:space="preserve"> </w:t>
            </w:r>
            <w:proofErr w:type="spellStart"/>
            <w:r w:rsidRPr="00A618C1">
              <w:rPr>
                <w:rFonts w:ascii="Calibri" w:eastAsia="Times New Roman" w:hAnsi="Calibri" w:cs="Calibri"/>
                <w:color w:val="000000"/>
                <w:sz w:val="22"/>
                <w:szCs w:val="22"/>
              </w:rPr>
              <w:t>Academic</w:t>
            </w:r>
            <w:proofErr w:type="spellEnd"/>
            <w:r w:rsidRPr="00A618C1">
              <w:rPr>
                <w:rFonts w:ascii="Calibri" w:eastAsia="Times New Roman" w:hAnsi="Calibri" w:cs="Calibri"/>
                <w:color w:val="000000"/>
                <w:sz w:val="22"/>
                <w:szCs w:val="22"/>
              </w:rPr>
              <w:t xml:space="preserve"> Collection</w:t>
            </w:r>
          </w:p>
        </w:tc>
        <w:tc>
          <w:tcPr>
            <w:tcW w:w="994" w:type="dxa"/>
            <w:tcBorders>
              <w:top w:val="single" w:sz="4" w:space="0" w:color="1F4E79" w:themeColor="accent1" w:themeShade="80"/>
              <w:left w:val="nil"/>
              <w:bottom w:val="single" w:sz="4" w:space="0" w:color="1F4E79" w:themeColor="accent1" w:themeShade="80"/>
              <w:right w:val="single" w:sz="12" w:space="0" w:color="1F4E79" w:themeColor="accent1" w:themeShade="80"/>
            </w:tcBorders>
            <w:shd w:val="clear" w:color="auto" w:fill="auto"/>
            <w:noWrap/>
            <w:vAlign w:val="bottom"/>
            <w:hideMark/>
          </w:tcPr>
          <w:p w14:paraId="7B2AB701" w14:textId="77777777" w:rsidR="00A618C1" w:rsidRPr="00A618C1" w:rsidRDefault="00A618C1" w:rsidP="00A618C1">
            <w:pPr>
              <w:jc w:val="center"/>
              <w:rPr>
                <w:rFonts w:ascii="Calibri" w:eastAsia="Times New Roman" w:hAnsi="Calibri" w:cs="Calibri"/>
                <w:color w:val="000000"/>
                <w:sz w:val="22"/>
                <w:szCs w:val="22"/>
              </w:rPr>
            </w:pPr>
            <w:r w:rsidRPr="00A618C1">
              <w:rPr>
                <w:rFonts w:ascii="Calibri" w:eastAsia="Times New Roman" w:hAnsi="Calibri" w:cs="Calibri"/>
                <w:color w:val="000000"/>
                <w:sz w:val="22"/>
                <w:szCs w:val="22"/>
              </w:rPr>
              <w:t>162</w:t>
            </w:r>
          </w:p>
        </w:tc>
        <w:tc>
          <w:tcPr>
            <w:tcW w:w="806" w:type="dxa"/>
            <w:tcBorders>
              <w:top w:val="single" w:sz="4" w:space="0" w:color="1F4E79" w:themeColor="accent1" w:themeShade="80"/>
              <w:left w:val="single" w:sz="12" w:space="0" w:color="1F4E79" w:themeColor="accent1" w:themeShade="80"/>
              <w:bottom w:val="single" w:sz="4" w:space="0" w:color="1F4E79" w:themeColor="accent1" w:themeShade="80"/>
              <w:right w:val="nil"/>
            </w:tcBorders>
            <w:shd w:val="clear" w:color="auto" w:fill="auto"/>
            <w:noWrap/>
            <w:vAlign w:val="bottom"/>
            <w:hideMark/>
          </w:tcPr>
          <w:p w14:paraId="30BB9893" w14:textId="77777777" w:rsidR="00A618C1" w:rsidRPr="00A618C1" w:rsidRDefault="00A618C1" w:rsidP="00A618C1">
            <w:pPr>
              <w:jc w:val="center"/>
              <w:rPr>
                <w:rFonts w:ascii="Calibri" w:eastAsia="Times New Roman" w:hAnsi="Calibri" w:cs="Calibri"/>
                <w:color w:val="000000"/>
                <w:sz w:val="22"/>
                <w:szCs w:val="22"/>
              </w:rPr>
            </w:pPr>
            <w:r w:rsidRPr="00A618C1">
              <w:rPr>
                <w:rFonts w:ascii="Calibri" w:eastAsia="Times New Roman" w:hAnsi="Calibri" w:cs="Calibri"/>
                <w:color w:val="000000"/>
                <w:sz w:val="22"/>
                <w:szCs w:val="22"/>
              </w:rPr>
              <w:t>182</w:t>
            </w:r>
          </w:p>
        </w:tc>
      </w:tr>
      <w:tr w:rsidR="00A618C1" w:rsidRPr="00A618C1" w14:paraId="014EEEB7" w14:textId="77777777" w:rsidTr="00A618C1">
        <w:trPr>
          <w:trHeight w:val="300"/>
          <w:jc w:val="center"/>
        </w:trPr>
        <w:tc>
          <w:tcPr>
            <w:tcW w:w="3040" w:type="dxa"/>
            <w:tcBorders>
              <w:top w:val="single" w:sz="4" w:space="0" w:color="1F4E79" w:themeColor="accent1" w:themeShade="80"/>
              <w:left w:val="nil"/>
              <w:bottom w:val="nil"/>
              <w:right w:val="nil"/>
            </w:tcBorders>
            <w:shd w:val="clear" w:color="auto" w:fill="auto"/>
            <w:noWrap/>
            <w:vAlign w:val="bottom"/>
          </w:tcPr>
          <w:p w14:paraId="4BDF13ED" w14:textId="77777777" w:rsidR="00A618C1" w:rsidRPr="00A618C1" w:rsidRDefault="00A618C1" w:rsidP="00A618C1">
            <w:pPr>
              <w:rPr>
                <w:rFonts w:ascii="Calibri" w:eastAsia="Times New Roman" w:hAnsi="Calibri" w:cs="Calibri"/>
                <w:color w:val="000000"/>
                <w:sz w:val="22"/>
                <w:szCs w:val="22"/>
              </w:rPr>
            </w:pPr>
          </w:p>
        </w:tc>
        <w:tc>
          <w:tcPr>
            <w:tcW w:w="1800" w:type="dxa"/>
            <w:gridSpan w:val="2"/>
            <w:tcBorders>
              <w:top w:val="single" w:sz="4" w:space="0" w:color="1F4E79" w:themeColor="accent1" w:themeShade="80"/>
              <w:left w:val="nil"/>
              <w:bottom w:val="nil"/>
            </w:tcBorders>
            <w:shd w:val="clear" w:color="auto" w:fill="auto"/>
            <w:noWrap/>
            <w:vAlign w:val="bottom"/>
          </w:tcPr>
          <w:p w14:paraId="1C443FC3" w14:textId="77777777" w:rsidR="00A618C1" w:rsidRPr="00A618C1" w:rsidRDefault="00A618C1" w:rsidP="00A618C1">
            <w:pPr>
              <w:jc w:val="center"/>
              <w:rPr>
                <w:rFonts w:ascii="Calibri" w:eastAsia="Times New Roman" w:hAnsi="Calibri" w:cs="Calibri"/>
                <w:color w:val="000000"/>
                <w:sz w:val="22"/>
                <w:szCs w:val="22"/>
              </w:rPr>
            </w:pPr>
          </w:p>
        </w:tc>
      </w:tr>
    </w:tbl>
    <w:p w14:paraId="76444501" w14:textId="3AC50D35" w:rsidR="0020227C" w:rsidRDefault="00A618C1" w:rsidP="00A618C1">
      <w:pPr>
        <w:jc w:val="center"/>
      </w:pPr>
      <w:r w:rsidRPr="00A618C1">
        <w:rPr>
          <w:rFonts w:ascii="Tahoma" w:hAnsi="Tahoma" w:cs="Tahoma"/>
          <w:color w:val="323E4F" w:themeColor="text2" w:themeShade="BF"/>
          <w:sz w:val="18"/>
          <w:szCs w:val="18"/>
        </w:rPr>
        <w:t xml:space="preserve">Numero download registrati nei periodi </w:t>
      </w:r>
      <w:r w:rsidRPr="00926B86">
        <w:rPr>
          <w:rFonts w:ascii="Tahoma" w:hAnsi="Tahoma" w:cs="Tahoma"/>
          <w:b/>
          <w:color w:val="323E4F" w:themeColor="text2" w:themeShade="BF"/>
          <w:sz w:val="18"/>
          <w:szCs w:val="18"/>
        </w:rPr>
        <w:t>marzo-settembre 2019</w:t>
      </w:r>
      <w:r w:rsidRPr="00A618C1">
        <w:rPr>
          <w:rFonts w:ascii="Tahoma" w:hAnsi="Tahoma" w:cs="Tahoma"/>
          <w:color w:val="323E4F" w:themeColor="text2" w:themeShade="BF"/>
          <w:sz w:val="18"/>
          <w:szCs w:val="18"/>
        </w:rPr>
        <w:t xml:space="preserve"> e </w:t>
      </w:r>
      <w:r w:rsidRPr="00926B86">
        <w:rPr>
          <w:rFonts w:ascii="Tahoma" w:hAnsi="Tahoma" w:cs="Tahoma"/>
          <w:b/>
          <w:color w:val="323E4F" w:themeColor="text2" w:themeShade="BF"/>
          <w:sz w:val="18"/>
          <w:szCs w:val="18"/>
        </w:rPr>
        <w:t>marzo-settembre 2020</w:t>
      </w:r>
      <w:r w:rsidR="0020227C" w:rsidRPr="00A618C1">
        <w:rPr>
          <w:color w:val="323E4F" w:themeColor="text2" w:themeShade="BF"/>
        </w:rPr>
        <w:br/>
      </w:r>
      <w:r w:rsidR="0020227C">
        <w:br/>
      </w:r>
      <w:r w:rsidR="0020227C">
        <w:br/>
      </w:r>
    </w:p>
    <w:p w14:paraId="34183FF5" w14:textId="6D159DDB" w:rsidR="0020227C" w:rsidRPr="0011732F" w:rsidRDefault="0020227C" w:rsidP="0011732F">
      <w:pPr>
        <w:pStyle w:val="Titolo2"/>
        <w:numPr>
          <w:ilvl w:val="0"/>
          <w:numId w:val="5"/>
        </w:numPr>
        <w:rPr>
          <w:rFonts w:ascii="Tahoma" w:hAnsi="Tahoma" w:cs="Tahoma"/>
          <w:b/>
          <w:sz w:val="24"/>
          <w:szCs w:val="24"/>
        </w:rPr>
      </w:pPr>
      <w:bookmarkStart w:id="16" w:name="_Toc73368503"/>
      <w:r w:rsidRPr="0011732F">
        <w:rPr>
          <w:rFonts w:ascii="Tahoma" w:hAnsi="Tahoma" w:cs="Tahoma"/>
          <w:b/>
          <w:sz w:val="24"/>
          <w:szCs w:val="24"/>
        </w:rPr>
        <w:t>Considerazioni finali</w:t>
      </w:r>
      <w:bookmarkEnd w:id="16"/>
    </w:p>
    <w:p w14:paraId="3E3C1A08" w14:textId="77777777" w:rsidR="0020227C" w:rsidRDefault="0020227C" w:rsidP="0020227C"/>
    <w:p w14:paraId="4B8D64A1" w14:textId="3B310C0E" w:rsidR="0011732F" w:rsidRPr="0011732F" w:rsidRDefault="0011732F" w:rsidP="0011732F">
      <w:pPr>
        <w:pStyle w:val="Titolo4"/>
        <w:numPr>
          <w:ilvl w:val="1"/>
          <w:numId w:val="16"/>
        </w:numPr>
        <w:ind w:left="709"/>
        <w:rPr>
          <w:rFonts w:ascii="Tahoma" w:hAnsi="Tahoma" w:cs="Tahoma"/>
          <w:i w:val="0"/>
          <w:sz w:val="20"/>
        </w:rPr>
      </w:pPr>
      <w:r w:rsidRPr="0011732F">
        <w:rPr>
          <w:rFonts w:ascii="Tahoma" w:hAnsi="Tahoma" w:cs="Tahoma"/>
          <w:i w:val="0"/>
          <w:sz w:val="20"/>
        </w:rPr>
        <w:t>Gli spazi</w:t>
      </w:r>
    </w:p>
    <w:p w14:paraId="525490D4" w14:textId="77777777" w:rsidR="0011732F" w:rsidRDefault="0011732F" w:rsidP="0020227C">
      <w:pPr>
        <w:pStyle w:val="NormaleWeb"/>
        <w:spacing w:before="0" w:beforeAutospacing="0" w:after="0" w:afterAutospacing="0"/>
        <w:jc w:val="both"/>
        <w:rPr>
          <w:rFonts w:ascii="Tahoma" w:hAnsi="Tahoma" w:cs="Tahoma"/>
          <w:sz w:val="20"/>
          <w:szCs w:val="20"/>
        </w:rPr>
      </w:pPr>
    </w:p>
    <w:p w14:paraId="2981FF23" w14:textId="3854AB65" w:rsidR="0020227C" w:rsidRDefault="0011732F" w:rsidP="0011732F">
      <w:pPr>
        <w:pStyle w:val="NormaleWeb"/>
        <w:spacing w:before="0" w:beforeAutospacing="0" w:after="0" w:afterAutospacing="0"/>
        <w:jc w:val="both"/>
        <w:rPr>
          <w:rFonts w:ascii="Tahoma" w:hAnsi="Tahoma" w:cs="Tahoma"/>
          <w:sz w:val="20"/>
          <w:szCs w:val="20"/>
        </w:rPr>
      </w:pPr>
      <w:r>
        <w:rPr>
          <w:rFonts w:ascii="Tahoma" w:hAnsi="Tahoma" w:cs="Tahoma"/>
          <w:sz w:val="20"/>
          <w:szCs w:val="20"/>
        </w:rPr>
        <w:t xml:space="preserve">L’uso del sistema di prenotazione delle postazioni studio da parte </w:t>
      </w:r>
      <w:r w:rsidR="00D129BB">
        <w:rPr>
          <w:rFonts w:ascii="Tahoma" w:hAnsi="Tahoma" w:cs="Tahoma"/>
          <w:sz w:val="20"/>
          <w:szCs w:val="20"/>
        </w:rPr>
        <w:t>degli</w:t>
      </w:r>
      <w:r>
        <w:rPr>
          <w:rFonts w:ascii="Tahoma" w:hAnsi="Tahoma" w:cs="Tahoma"/>
          <w:sz w:val="20"/>
          <w:szCs w:val="20"/>
        </w:rPr>
        <w:t xml:space="preserve"> utenti esterni </w:t>
      </w:r>
      <w:r w:rsidR="0020227C" w:rsidRPr="0011732F">
        <w:rPr>
          <w:rFonts w:ascii="Tahoma" w:hAnsi="Tahoma" w:cs="Tahoma"/>
          <w:sz w:val="20"/>
          <w:szCs w:val="20"/>
        </w:rPr>
        <w:t xml:space="preserve">ha </w:t>
      </w:r>
      <w:r>
        <w:rPr>
          <w:rFonts w:ascii="Tahoma" w:hAnsi="Tahoma" w:cs="Tahoma"/>
          <w:sz w:val="20"/>
          <w:szCs w:val="20"/>
        </w:rPr>
        <w:t>migliorato notevolmente la gestione degli spazi della sala lettura.</w:t>
      </w:r>
      <w:r w:rsidR="0020227C" w:rsidRPr="0011732F">
        <w:rPr>
          <w:rFonts w:ascii="Tahoma" w:hAnsi="Tahoma" w:cs="Tahoma"/>
          <w:sz w:val="20"/>
          <w:szCs w:val="20"/>
        </w:rPr>
        <w:t xml:space="preserve"> Tramite la prenotazione infatti, si</w:t>
      </w:r>
      <w:r>
        <w:rPr>
          <w:rFonts w:ascii="Tahoma" w:hAnsi="Tahoma" w:cs="Tahoma"/>
          <w:sz w:val="20"/>
          <w:szCs w:val="20"/>
        </w:rPr>
        <w:t xml:space="preserve"> è resa impossibile la pratica</w:t>
      </w:r>
      <w:r w:rsidR="0020227C" w:rsidRPr="0011732F">
        <w:rPr>
          <w:rFonts w:ascii="Tahoma" w:hAnsi="Tahoma" w:cs="Tahoma"/>
          <w:sz w:val="20"/>
          <w:szCs w:val="20"/>
        </w:rPr>
        <w:t xml:space="preserve"> </w:t>
      </w:r>
      <w:r>
        <w:rPr>
          <w:rFonts w:ascii="Tahoma" w:hAnsi="Tahoma" w:cs="Tahoma"/>
          <w:sz w:val="20"/>
          <w:szCs w:val="20"/>
        </w:rPr>
        <w:t>di occupare posti per conto di altre persone</w:t>
      </w:r>
      <w:r w:rsidR="0020227C" w:rsidRPr="0011732F">
        <w:rPr>
          <w:rFonts w:ascii="Tahoma" w:hAnsi="Tahoma" w:cs="Tahoma"/>
          <w:sz w:val="20"/>
          <w:szCs w:val="20"/>
        </w:rPr>
        <w:t xml:space="preserve">. </w:t>
      </w:r>
      <w:r>
        <w:rPr>
          <w:rFonts w:ascii="Tahoma" w:hAnsi="Tahoma" w:cs="Tahoma"/>
          <w:sz w:val="20"/>
          <w:szCs w:val="20"/>
        </w:rPr>
        <w:t>Inoltre</w:t>
      </w:r>
      <w:r w:rsidR="0020227C" w:rsidRPr="0011732F">
        <w:rPr>
          <w:rFonts w:ascii="Tahoma" w:hAnsi="Tahoma" w:cs="Tahoma"/>
          <w:sz w:val="20"/>
          <w:szCs w:val="20"/>
        </w:rPr>
        <w:t>, la prenotazione mediante piattaforma online agevola ed emancipa l’utente, poiché garantisce la possibilità di verificare con largo anticipo la disponibilità di una postazione. In questo modo, l’utente evita di effettuare un viaggio “a vuoto”</w:t>
      </w:r>
      <w:r>
        <w:rPr>
          <w:rFonts w:ascii="Tahoma" w:hAnsi="Tahoma" w:cs="Tahoma"/>
          <w:sz w:val="20"/>
          <w:szCs w:val="20"/>
        </w:rPr>
        <w:t xml:space="preserve"> verso la biblioteca</w:t>
      </w:r>
      <w:r w:rsidR="0020227C" w:rsidRPr="0011732F">
        <w:rPr>
          <w:rFonts w:ascii="Tahoma" w:hAnsi="Tahoma" w:cs="Tahoma"/>
          <w:sz w:val="20"/>
          <w:szCs w:val="20"/>
        </w:rPr>
        <w:t xml:space="preserve">, oltre ad essere libero di cancellare la propria prenotazione in qualunque momento e riorganizzarsi in base alle proprie esigenze. Infine, </w:t>
      </w:r>
      <w:r w:rsidR="00D129BB">
        <w:rPr>
          <w:rFonts w:ascii="Tahoma" w:hAnsi="Tahoma" w:cs="Tahoma"/>
          <w:sz w:val="20"/>
          <w:szCs w:val="20"/>
        </w:rPr>
        <w:t>la prenotazione delle postazioni consente al personale, non soltanto di</w:t>
      </w:r>
      <w:r w:rsidR="0020227C" w:rsidRPr="0011732F">
        <w:rPr>
          <w:rFonts w:ascii="Tahoma" w:hAnsi="Tahoma" w:cs="Tahoma"/>
          <w:sz w:val="20"/>
          <w:szCs w:val="20"/>
        </w:rPr>
        <w:t xml:space="preserve"> garantire un efficace tracciamento in caso di contagi, ma anche </w:t>
      </w:r>
      <w:r w:rsidR="00DB74FD">
        <w:rPr>
          <w:rFonts w:ascii="Tahoma" w:hAnsi="Tahoma" w:cs="Tahoma"/>
          <w:sz w:val="20"/>
          <w:szCs w:val="20"/>
        </w:rPr>
        <w:t xml:space="preserve">di </w:t>
      </w:r>
      <w:r w:rsidR="00D129BB">
        <w:rPr>
          <w:rFonts w:ascii="Tahoma" w:hAnsi="Tahoma" w:cs="Tahoma"/>
          <w:sz w:val="20"/>
          <w:szCs w:val="20"/>
        </w:rPr>
        <w:t xml:space="preserve">avere dati certi </w:t>
      </w:r>
      <w:r w:rsidR="00DB74FD">
        <w:rPr>
          <w:rFonts w:ascii="Tahoma" w:hAnsi="Tahoma" w:cs="Tahoma"/>
          <w:sz w:val="20"/>
          <w:szCs w:val="20"/>
        </w:rPr>
        <w:t>sull’afflusso dell’utenza a fini statistici.</w:t>
      </w:r>
    </w:p>
    <w:p w14:paraId="1EB0BE39" w14:textId="77777777" w:rsidR="00A1403F" w:rsidRDefault="00A1403F" w:rsidP="0011732F">
      <w:pPr>
        <w:pStyle w:val="NormaleWeb"/>
        <w:spacing w:before="0" w:beforeAutospacing="0" w:after="0" w:afterAutospacing="0"/>
        <w:jc w:val="both"/>
        <w:rPr>
          <w:rFonts w:ascii="Tahoma" w:hAnsi="Tahoma" w:cs="Tahoma"/>
          <w:sz w:val="20"/>
          <w:szCs w:val="20"/>
        </w:rPr>
      </w:pPr>
    </w:p>
    <w:p w14:paraId="7A89EA33" w14:textId="227286F9" w:rsidR="00DB74FD" w:rsidRDefault="0011732F" w:rsidP="0011732F">
      <w:pPr>
        <w:pStyle w:val="NormaleWeb"/>
        <w:spacing w:before="0" w:beforeAutospacing="0" w:after="0" w:afterAutospacing="0"/>
        <w:jc w:val="both"/>
        <w:rPr>
          <w:rFonts w:ascii="Tahoma" w:hAnsi="Tahoma" w:cs="Tahoma"/>
          <w:sz w:val="20"/>
          <w:szCs w:val="20"/>
        </w:rPr>
      </w:pPr>
      <w:r>
        <w:rPr>
          <w:rFonts w:ascii="Tahoma" w:hAnsi="Tahoma" w:cs="Tahoma"/>
          <w:sz w:val="20"/>
          <w:szCs w:val="20"/>
        </w:rPr>
        <w:t>N</w:t>
      </w:r>
      <w:r w:rsidR="0020227C" w:rsidRPr="0011732F">
        <w:rPr>
          <w:rFonts w:ascii="Tahoma" w:hAnsi="Tahoma" w:cs="Tahoma"/>
          <w:sz w:val="20"/>
          <w:szCs w:val="20"/>
        </w:rPr>
        <w:t>onostante la forte incidenza di fattori positivi, l’utilizzo di un sistema di prenotazione online ha anche evidenziato alcune criticità sull</w:t>
      </w:r>
      <w:r w:rsidR="00DB74FD">
        <w:rPr>
          <w:rFonts w:ascii="Tahoma" w:hAnsi="Tahoma" w:cs="Tahoma"/>
          <w:sz w:val="20"/>
          <w:szCs w:val="20"/>
        </w:rPr>
        <w:t>e quale</w:t>
      </w:r>
      <w:r>
        <w:rPr>
          <w:rFonts w:ascii="Tahoma" w:hAnsi="Tahoma" w:cs="Tahoma"/>
          <w:sz w:val="20"/>
          <w:szCs w:val="20"/>
        </w:rPr>
        <w:t xml:space="preserve"> è opportuno soffermarsi al fine di riprogettare il servizio per il futuro, quando verranno meno l’obbligatorietà del tracciamento per i contagi e il distanziamento sociale.</w:t>
      </w:r>
      <w:r w:rsidR="00D129BB">
        <w:rPr>
          <w:rFonts w:ascii="Tahoma" w:hAnsi="Tahoma" w:cs="Tahoma"/>
          <w:sz w:val="20"/>
          <w:szCs w:val="20"/>
        </w:rPr>
        <w:t xml:space="preserve"> L’attuale obbligo di prenotazione, infatti, lascia poco spazio alle esigenze </w:t>
      </w:r>
      <w:r w:rsidR="00D129BB">
        <w:rPr>
          <w:rFonts w:ascii="Tahoma" w:hAnsi="Tahoma" w:cs="Tahoma"/>
          <w:i/>
          <w:sz w:val="20"/>
          <w:szCs w:val="20"/>
        </w:rPr>
        <w:t>last minute</w:t>
      </w:r>
      <w:r w:rsidR="00D129BB">
        <w:rPr>
          <w:rFonts w:ascii="Tahoma" w:hAnsi="Tahoma" w:cs="Tahoma"/>
          <w:sz w:val="20"/>
          <w:szCs w:val="20"/>
        </w:rPr>
        <w:t xml:space="preserve"> in quanto, l’utente, per timore di non trovare una postazione libera, prenota con largo anticipo per tutti i giorni concessi dal sistema.</w:t>
      </w:r>
    </w:p>
    <w:p w14:paraId="4E128EC8" w14:textId="77777777" w:rsidR="008A4285" w:rsidRDefault="00A1403F" w:rsidP="0011732F">
      <w:pPr>
        <w:pStyle w:val="NormaleWeb"/>
        <w:spacing w:before="0" w:beforeAutospacing="0" w:after="0" w:afterAutospacing="0"/>
        <w:jc w:val="both"/>
        <w:rPr>
          <w:rFonts w:ascii="Tahoma" w:hAnsi="Tahoma" w:cs="Tahoma"/>
          <w:sz w:val="20"/>
          <w:szCs w:val="20"/>
        </w:rPr>
      </w:pPr>
      <w:r>
        <w:rPr>
          <w:rFonts w:ascii="Tahoma" w:hAnsi="Tahoma" w:cs="Tahoma"/>
          <w:sz w:val="20"/>
          <w:szCs w:val="20"/>
        </w:rPr>
        <w:t xml:space="preserve">Viene </w:t>
      </w:r>
      <w:r w:rsidR="008A4285">
        <w:rPr>
          <w:rFonts w:ascii="Tahoma" w:hAnsi="Tahoma" w:cs="Tahoma"/>
          <w:sz w:val="20"/>
          <w:szCs w:val="20"/>
        </w:rPr>
        <w:t>rilevata, infine,</w:t>
      </w:r>
      <w:r>
        <w:rPr>
          <w:rFonts w:ascii="Tahoma" w:hAnsi="Tahoma" w:cs="Tahoma"/>
          <w:sz w:val="20"/>
          <w:szCs w:val="20"/>
        </w:rPr>
        <w:t xml:space="preserve"> un’alta </w:t>
      </w:r>
      <w:r w:rsidR="008A4285">
        <w:rPr>
          <w:rFonts w:ascii="Tahoma" w:hAnsi="Tahoma" w:cs="Tahoma"/>
          <w:sz w:val="20"/>
          <w:szCs w:val="20"/>
        </w:rPr>
        <w:t xml:space="preserve">percentuale di prenotazioni di postazioni che non risultano essere effettivamente occupate (prenotazioni vs. </w:t>
      </w:r>
      <w:r w:rsidR="008A4285">
        <w:rPr>
          <w:rFonts w:ascii="Tahoma" w:hAnsi="Tahoma" w:cs="Tahoma"/>
          <w:i/>
          <w:sz w:val="20"/>
          <w:szCs w:val="20"/>
        </w:rPr>
        <w:t xml:space="preserve">check in </w:t>
      </w:r>
      <w:r w:rsidR="008A4285">
        <w:rPr>
          <w:rFonts w:ascii="Tahoma" w:hAnsi="Tahoma" w:cs="Tahoma"/>
          <w:sz w:val="20"/>
          <w:szCs w:val="20"/>
        </w:rPr>
        <w:t xml:space="preserve">effettuati). </w:t>
      </w:r>
    </w:p>
    <w:p w14:paraId="145FE8EA" w14:textId="74CAE941" w:rsidR="008F462C" w:rsidRDefault="00BF422A" w:rsidP="00D129BB">
      <w:pPr>
        <w:pStyle w:val="NormaleWeb"/>
        <w:spacing w:before="0" w:beforeAutospacing="0" w:after="0" w:afterAutospacing="0"/>
        <w:jc w:val="both"/>
        <w:rPr>
          <w:rFonts w:ascii="Tahoma" w:hAnsi="Tahoma" w:cs="Tahoma"/>
          <w:sz w:val="20"/>
          <w:szCs w:val="20"/>
        </w:rPr>
      </w:pPr>
      <w:r>
        <w:rPr>
          <w:rFonts w:ascii="Tahoma" w:hAnsi="Tahoma" w:cs="Tahoma"/>
          <w:sz w:val="20"/>
          <w:szCs w:val="20"/>
        </w:rPr>
        <w:t>Tutte le suddette considerazioni forniranno la base su cui rimodellare il servizio una volta finita l’emergenza sanitaria</w:t>
      </w:r>
    </w:p>
    <w:p w14:paraId="744544F8" w14:textId="4BB86B4D" w:rsidR="0020227C" w:rsidRPr="0011732F" w:rsidRDefault="0020227C" w:rsidP="008F462C">
      <w:pPr>
        <w:pStyle w:val="NormaleWeb"/>
        <w:spacing w:before="0" w:beforeAutospacing="0" w:after="0" w:afterAutospacing="0"/>
        <w:jc w:val="both"/>
        <w:rPr>
          <w:rFonts w:ascii="Tahoma" w:hAnsi="Tahoma" w:cs="Tahoma"/>
          <w:sz w:val="20"/>
          <w:szCs w:val="20"/>
        </w:rPr>
      </w:pPr>
      <w:r w:rsidRPr="0011732F">
        <w:rPr>
          <w:rFonts w:ascii="Tahoma" w:hAnsi="Tahoma" w:cs="Tahoma"/>
          <w:sz w:val="20"/>
          <w:szCs w:val="20"/>
        </w:rPr>
        <w:t xml:space="preserve">Sebbene </w:t>
      </w:r>
      <w:r w:rsidR="00BF422A">
        <w:rPr>
          <w:rFonts w:ascii="Tahoma" w:hAnsi="Tahoma" w:cs="Tahoma"/>
          <w:sz w:val="20"/>
          <w:szCs w:val="20"/>
        </w:rPr>
        <w:t>vengano quindi rilevate le suddette criticità, gli effetti positivi del servizio spingono verso il suo mantenimento, an</w:t>
      </w:r>
      <w:r w:rsidR="00364E4F">
        <w:rPr>
          <w:rFonts w:ascii="Tahoma" w:hAnsi="Tahoma" w:cs="Tahoma"/>
          <w:sz w:val="20"/>
          <w:szCs w:val="20"/>
        </w:rPr>
        <w:t>che se con necessarie modifiche, tra cui anche una maggiore sensibilizzazione verso gli utenti in una corretta gestione delle prenotazioni.</w:t>
      </w:r>
    </w:p>
    <w:p w14:paraId="523FA869" w14:textId="1694A3D4" w:rsidR="00B63E4F" w:rsidRDefault="00B63E4F" w:rsidP="0020227C">
      <w:pPr>
        <w:rPr>
          <w:rFonts w:ascii="Tahoma" w:hAnsi="Tahoma" w:cs="Tahoma"/>
          <w:sz w:val="20"/>
        </w:rPr>
      </w:pPr>
    </w:p>
    <w:p w14:paraId="5F5DBC87" w14:textId="3746F55A" w:rsidR="008F462C" w:rsidRPr="00A1403F" w:rsidRDefault="00A1403F" w:rsidP="00A1403F">
      <w:pPr>
        <w:pStyle w:val="Titolo4"/>
        <w:numPr>
          <w:ilvl w:val="1"/>
          <w:numId w:val="16"/>
        </w:numPr>
        <w:rPr>
          <w:rFonts w:ascii="Tahoma" w:hAnsi="Tahoma" w:cs="Tahoma"/>
          <w:i w:val="0"/>
          <w:sz w:val="20"/>
        </w:rPr>
      </w:pPr>
      <w:r w:rsidRPr="00A1403F">
        <w:rPr>
          <w:rFonts w:ascii="Tahoma" w:hAnsi="Tahoma" w:cs="Tahoma"/>
          <w:i w:val="0"/>
          <w:sz w:val="20"/>
        </w:rPr>
        <w:t>Il telelavoro</w:t>
      </w:r>
    </w:p>
    <w:p w14:paraId="55AC4712" w14:textId="7665E3A8" w:rsidR="00A1403F" w:rsidRDefault="00364E4F" w:rsidP="00894F6C">
      <w:pPr>
        <w:jc w:val="both"/>
        <w:rPr>
          <w:rFonts w:ascii="Tahoma" w:hAnsi="Tahoma" w:cs="Tahoma"/>
          <w:sz w:val="20"/>
        </w:rPr>
      </w:pPr>
      <w:r>
        <w:rPr>
          <w:rFonts w:ascii="Tahoma" w:hAnsi="Tahoma" w:cs="Tahoma"/>
          <w:sz w:val="20"/>
        </w:rPr>
        <w:t>I mesi di chiusura della biblioteca han</w:t>
      </w:r>
      <w:r w:rsidR="00F155CB">
        <w:rPr>
          <w:rFonts w:ascii="Tahoma" w:hAnsi="Tahoma" w:cs="Tahoma"/>
          <w:sz w:val="20"/>
        </w:rPr>
        <w:t>no obbligato il p</w:t>
      </w:r>
      <w:r w:rsidR="00894F6C">
        <w:rPr>
          <w:rFonts w:ascii="Tahoma" w:hAnsi="Tahoma" w:cs="Tahoma"/>
          <w:sz w:val="20"/>
        </w:rPr>
        <w:t xml:space="preserve">ersonale a individuare nuove modalità </w:t>
      </w:r>
      <w:r w:rsidR="00F155CB">
        <w:rPr>
          <w:rFonts w:ascii="Tahoma" w:hAnsi="Tahoma" w:cs="Tahoma"/>
          <w:sz w:val="20"/>
        </w:rPr>
        <w:t>di comunicazione e condivisione delle informazioni per poter garantire la continuità dei servizi. Canali di messaggistica come Skype, erano già in uso ma in questo periodo sono diventati il metodo di comunicazione principale</w:t>
      </w:r>
      <w:r w:rsidR="00A26F09">
        <w:rPr>
          <w:rFonts w:ascii="Tahoma" w:hAnsi="Tahoma" w:cs="Tahoma"/>
          <w:sz w:val="20"/>
        </w:rPr>
        <w:t>, come anche la creazione di cartelle condivise su Drive per il lavoro congiunto e lo scambio di documenti</w:t>
      </w:r>
      <w:r w:rsidR="00F155CB">
        <w:rPr>
          <w:rFonts w:ascii="Tahoma" w:hAnsi="Tahoma" w:cs="Tahoma"/>
          <w:sz w:val="20"/>
        </w:rPr>
        <w:t xml:space="preserve">. Sono stati settimanalmente </w:t>
      </w:r>
      <w:r w:rsidR="00A26F09">
        <w:rPr>
          <w:rFonts w:ascii="Tahoma" w:hAnsi="Tahoma" w:cs="Tahoma"/>
          <w:sz w:val="20"/>
        </w:rPr>
        <w:t>organizzati incontri</w:t>
      </w:r>
      <w:r w:rsidR="00894F6C">
        <w:rPr>
          <w:rFonts w:ascii="Tahoma" w:hAnsi="Tahoma" w:cs="Tahoma"/>
          <w:sz w:val="20"/>
        </w:rPr>
        <w:t xml:space="preserve"> su Meet per discutere sulle</w:t>
      </w:r>
      <w:r w:rsidR="00F155CB">
        <w:rPr>
          <w:rFonts w:ascii="Tahoma" w:hAnsi="Tahoma" w:cs="Tahoma"/>
          <w:sz w:val="20"/>
        </w:rPr>
        <w:t xml:space="preserve"> attività da portare avanti durante il </w:t>
      </w:r>
      <w:r w:rsidR="00F155CB">
        <w:rPr>
          <w:rFonts w:ascii="Tahoma" w:hAnsi="Tahoma" w:cs="Tahoma"/>
          <w:i/>
          <w:sz w:val="20"/>
        </w:rPr>
        <w:t xml:space="preserve">lockdown </w:t>
      </w:r>
      <w:r w:rsidR="00F155CB">
        <w:rPr>
          <w:rFonts w:ascii="Tahoma" w:hAnsi="Tahoma" w:cs="Tahoma"/>
          <w:sz w:val="20"/>
        </w:rPr>
        <w:t xml:space="preserve">e organizzare i nuovi servizi. </w:t>
      </w:r>
    </w:p>
    <w:p w14:paraId="3BB74D0B" w14:textId="35385DE9" w:rsidR="00A26F09" w:rsidRDefault="00A26F09" w:rsidP="00894F6C">
      <w:pPr>
        <w:jc w:val="both"/>
        <w:rPr>
          <w:rFonts w:ascii="Tahoma" w:hAnsi="Tahoma" w:cs="Tahoma"/>
          <w:sz w:val="20"/>
        </w:rPr>
      </w:pPr>
      <w:r>
        <w:rPr>
          <w:rFonts w:ascii="Tahoma" w:hAnsi="Tahoma" w:cs="Tahoma"/>
          <w:sz w:val="20"/>
        </w:rPr>
        <w:t xml:space="preserve">La necessaria condivisione delle informazioni e la rotazione dei turni in presenza, ha </w:t>
      </w:r>
      <w:r w:rsidR="00894F6C">
        <w:rPr>
          <w:rFonts w:ascii="Tahoma" w:hAnsi="Tahoma" w:cs="Tahoma"/>
          <w:sz w:val="20"/>
        </w:rPr>
        <w:t>fatto sì che tutto il personale fosse coinvolto in tutte le principali attività della biblioteca, creando maggiore consapevolezza del lavoro svolto dai colleghi e spirito di collaborazione.</w:t>
      </w:r>
    </w:p>
    <w:p w14:paraId="7BE652A6" w14:textId="20A1E523" w:rsidR="00894F6C" w:rsidRDefault="00894F6C" w:rsidP="00DB68E7">
      <w:pPr>
        <w:jc w:val="both"/>
        <w:rPr>
          <w:rFonts w:ascii="Tahoma" w:hAnsi="Tahoma" w:cs="Tahoma"/>
          <w:sz w:val="20"/>
        </w:rPr>
      </w:pPr>
      <w:r>
        <w:rPr>
          <w:rFonts w:ascii="Tahoma" w:hAnsi="Tahoma" w:cs="Tahoma"/>
          <w:sz w:val="20"/>
        </w:rPr>
        <w:t xml:space="preserve">Il lavoro da remoto ha inoltre imposto una concezione di </w:t>
      </w:r>
      <w:r w:rsidR="00DB68E7">
        <w:rPr>
          <w:rFonts w:ascii="Tahoma" w:hAnsi="Tahoma" w:cs="Tahoma"/>
          <w:sz w:val="20"/>
        </w:rPr>
        <w:t>“</w:t>
      </w:r>
      <w:r>
        <w:rPr>
          <w:rFonts w:ascii="Tahoma" w:hAnsi="Tahoma" w:cs="Tahoma"/>
          <w:sz w:val="20"/>
        </w:rPr>
        <w:t xml:space="preserve">lavoro </w:t>
      </w:r>
      <w:r w:rsidR="00DB68E7">
        <w:rPr>
          <w:rFonts w:ascii="Tahoma" w:hAnsi="Tahoma" w:cs="Tahoma"/>
          <w:sz w:val="20"/>
        </w:rPr>
        <w:t>per obiettivi” e quindi, di raggiungimento di risultati in una tempistica predefinita. L’individuazione di tali obiettivi ha permesso al personale della biblioteca di lavorare congiuntamente ad un’attenta programmazione delle attività permettendo</w:t>
      </w:r>
      <w:r w:rsidR="001E14D4">
        <w:rPr>
          <w:rFonts w:ascii="Tahoma" w:hAnsi="Tahoma" w:cs="Tahoma"/>
          <w:sz w:val="20"/>
        </w:rPr>
        <w:t xml:space="preserve"> sia l’</w:t>
      </w:r>
      <w:r w:rsidR="00DB68E7">
        <w:rPr>
          <w:rFonts w:ascii="Tahoma" w:hAnsi="Tahoma" w:cs="Tahoma"/>
          <w:sz w:val="20"/>
        </w:rPr>
        <w:t xml:space="preserve">ottimizzazione </w:t>
      </w:r>
      <w:r w:rsidR="001E14D4">
        <w:rPr>
          <w:rFonts w:ascii="Tahoma" w:hAnsi="Tahoma" w:cs="Tahoma"/>
          <w:sz w:val="20"/>
        </w:rPr>
        <w:t>del lavoro, sia un miglioramento delle relazioni del gruppo e generando motivazione.</w:t>
      </w:r>
    </w:p>
    <w:p w14:paraId="2BB0443C" w14:textId="1901F4C0" w:rsidR="00364E4F" w:rsidRDefault="00364E4F" w:rsidP="0020227C">
      <w:pPr>
        <w:rPr>
          <w:rFonts w:ascii="Tahoma" w:hAnsi="Tahoma" w:cs="Tahoma"/>
          <w:sz w:val="20"/>
        </w:rPr>
      </w:pPr>
    </w:p>
    <w:p w14:paraId="0395DF71" w14:textId="18DAA577" w:rsidR="00364E4F" w:rsidRDefault="00364E4F" w:rsidP="0020227C">
      <w:pPr>
        <w:rPr>
          <w:rFonts w:ascii="Tahoma" w:hAnsi="Tahoma" w:cs="Tahoma"/>
          <w:sz w:val="20"/>
        </w:rPr>
      </w:pPr>
    </w:p>
    <w:p w14:paraId="2D320AA9" w14:textId="00A42C82" w:rsidR="00A1403F" w:rsidRDefault="00552AC3" w:rsidP="00A1403F">
      <w:pPr>
        <w:pStyle w:val="Titolo4"/>
        <w:numPr>
          <w:ilvl w:val="1"/>
          <w:numId w:val="16"/>
        </w:numPr>
        <w:rPr>
          <w:rFonts w:ascii="Tahoma" w:hAnsi="Tahoma" w:cs="Tahoma"/>
          <w:i w:val="0"/>
          <w:sz w:val="20"/>
        </w:rPr>
      </w:pPr>
      <w:r>
        <w:rPr>
          <w:rFonts w:ascii="Tahoma" w:hAnsi="Tahoma" w:cs="Tahoma"/>
          <w:i w:val="0"/>
          <w:sz w:val="20"/>
        </w:rPr>
        <w:t>Accesso remoto alle risorse elettroniche</w:t>
      </w:r>
    </w:p>
    <w:p w14:paraId="0E0CB724" w14:textId="74708F9F" w:rsidR="00432E7C" w:rsidRDefault="00F00B5D" w:rsidP="009E3CEF">
      <w:pPr>
        <w:jc w:val="both"/>
        <w:rPr>
          <w:rFonts w:ascii="Tahoma" w:hAnsi="Tahoma" w:cs="Tahoma"/>
          <w:sz w:val="20"/>
        </w:rPr>
      </w:pPr>
      <w:r>
        <w:rPr>
          <w:rFonts w:ascii="Tahoma" w:hAnsi="Tahoma" w:cs="Tahoma"/>
          <w:sz w:val="20"/>
        </w:rPr>
        <w:t>Come già evidenziato nelle sezioni precedenti del presente report, durante l’anno 2020 sono state rilevate criticità relative ai servizi online della biblioteca, in particolar</w:t>
      </w:r>
      <w:r w:rsidR="009E3CEF">
        <w:rPr>
          <w:rFonts w:ascii="Tahoma" w:hAnsi="Tahoma" w:cs="Tahoma"/>
          <w:sz w:val="20"/>
        </w:rPr>
        <w:t xml:space="preserve"> modo per quanto riguarda i servizi di accesso remoto alle risorse elettroniche. Tale rilevazione è frutto, sia di considerazioni scaturite dall’analisi dei dati di accesso al catalogo e alle risorse stesse nel periodo di </w:t>
      </w:r>
      <w:r w:rsidR="009E3CEF">
        <w:rPr>
          <w:rFonts w:ascii="Tahoma" w:hAnsi="Tahoma" w:cs="Tahoma"/>
          <w:i/>
          <w:iCs/>
          <w:sz w:val="20"/>
        </w:rPr>
        <w:t>lockdown</w:t>
      </w:r>
      <w:r w:rsidR="009E3CEF">
        <w:rPr>
          <w:rFonts w:ascii="Tahoma" w:hAnsi="Tahoma" w:cs="Tahoma"/>
          <w:sz w:val="20"/>
        </w:rPr>
        <w:t>, sia dall’analisi delle richieste di supporto ricevute.</w:t>
      </w:r>
      <w:r w:rsidR="002E64C5">
        <w:rPr>
          <w:rFonts w:ascii="Tahoma" w:hAnsi="Tahoma" w:cs="Tahoma"/>
          <w:sz w:val="20"/>
        </w:rPr>
        <w:t xml:space="preserve"> </w:t>
      </w:r>
    </w:p>
    <w:p w14:paraId="698053A3" w14:textId="77777777" w:rsidR="00DC7EA7" w:rsidRDefault="002E64C5" w:rsidP="00DC7EA7">
      <w:pPr>
        <w:jc w:val="both"/>
        <w:rPr>
          <w:rFonts w:ascii="Tahoma" w:hAnsi="Tahoma" w:cs="Tahoma"/>
          <w:sz w:val="20"/>
        </w:rPr>
      </w:pPr>
      <w:r>
        <w:rPr>
          <w:rFonts w:ascii="Tahoma" w:hAnsi="Tahoma" w:cs="Tahoma"/>
          <w:sz w:val="20"/>
        </w:rPr>
        <w:t>Le istruzioni per l’accesso remoto sono riportate in una pagina dedicata al servizio sul sito web della biblioteca, nella sezione dei cataloghi, ma i</w:t>
      </w:r>
      <w:r w:rsidR="00DC7EA7">
        <w:rPr>
          <w:rFonts w:ascii="Tahoma" w:hAnsi="Tahoma" w:cs="Tahoma"/>
          <w:sz w:val="20"/>
        </w:rPr>
        <w:t>l link a questa pagina si trova</w:t>
      </w:r>
      <w:r>
        <w:rPr>
          <w:rFonts w:ascii="Tahoma" w:hAnsi="Tahoma" w:cs="Tahoma"/>
          <w:sz w:val="20"/>
        </w:rPr>
        <w:t xml:space="preserve"> anche in altre parti del sito. </w:t>
      </w:r>
      <w:r w:rsidR="00DC7EA7">
        <w:rPr>
          <w:rFonts w:ascii="Tahoma" w:hAnsi="Tahoma" w:cs="Tahoma"/>
          <w:sz w:val="20"/>
        </w:rPr>
        <w:t>Nonostante quindi le informazioni necessarie all’accesso remoto alle risorse elettroniche siano presenti e facilmente accessibili dal sito, si rende necessaria una più ampia pubblicizzazione del servizio attraverso le seguenti modalità, già individuate:</w:t>
      </w:r>
    </w:p>
    <w:p w14:paraId="37888F1F" w14:textId="477930E4" w:rsidR="00DC7EA7" w:rsidRDefault="00DC7EA7" w:rsidP="00DC7EA7">
      <w:pPr>
        <w:pStyle w:val="Paragrafoelenco"/>
        <w:numPr>
          <w:ilvl w:val="0"/>
          <w:numId w:val="20"/>
        </w:numPr>
        <w:jc w:val="both"/>
        <w:rPr>
          <w:rFonts w:ascii="Tahoma" w:hAnsi="Tahoma" w:cs="Tahoma"/>
          <w:sz w:val="20"/>
        </w:rPr>
      </w:pPr>
      <w:r w:rsidRPr="00DC7EA7">
        <w:rPr>
          <w:rFonts w:ascii="Tahoma" w:hAnsi="Tahoma" w:cs="Tahoma"/>
          <w:sz w:val="20"/>
        </w:rPr>
        <w:t>corsi da offrire durante l’anno (sia in presen</w:t>
      </w:r>
      <w:r>
        <w:rPr>
          <w:rFonts w:ascii="Tahoma" w:hAnsi="Tahoma" w:cs="Tahoma"/>
          <w:sz w:val="20"/>
        </w:rPr>
        <w:t>za, sia in modalità telematica);</w:t>
      </w:r>
    </w:p>
    <w:p w14:paraId="4C312037" w14:textId="0F55847B" w:rsidR="006648B4" w:rsidRDefault="00DC7EA7" w:rsidP="00DC7EA7">
      <w:pPr>
        <w:pStyle w:val="Paragrafoelenco"/>
        <w:numPr>
          <w:ilvl w:val="0"/>
          <w:numId w:val="20"/>
        </w:numPr>
        <w:jc w:val="both"/>
        <w:rPr>
          <w:rFonts w:ascii="Tahoma" w:hAnsi="Tahoma" w:cs="Tahoma"/>
          <w:sz w:val="20"/>
        </w:rPr>
      </w:pPr>
      <w:r w:rsidRPr="00DC7EA7">
        <w:rPr>
          <w:rFonts w:ascii="Tahoma" w:hAnsi="Tahoma" w:cs="Tahoma"/>
          <w:sz w:val="20"/>
        </w:rPr>
        <w:t xml:space="preserve">l’inserimento di una sezione dedicata anche sulla homepage del </w:t>
      </w:r>
      <w:proofErr w:type="spellStart"/>
      <w:r w:rsidRPr="00DC7EA7">
        <w:rPr>
          <w:rFonts w:ascii="Tahoma" w:hAnsi="Tahoma" w:cs="Tahoma"/>
          <w:i/>
          <w:sz w:val="20"/>
        </w:rPr>
        <w:t>discovery</w:t>
      </w:r>
      <w:proofErr w:type="spellEnd"/>
      <w:r w:rsidRPr="00DC7EA7">
        <w:rPr>
          <w:rFonts w:ascii="Tahoma" w:hAnsi="Tahoma" w:cs="Tahoma"/>
          <w:i/>
          <w:sz w:val="20"/>
        </w:rPr>
        <w:t xml:space="preserve"> </w:t>
      </w:r>
      <w:proofErr w:type="spellStart"/>
      <w:r w:rsidRPr="00DC7EA7">
        <w:rPr>
          <w:rFonts w:ascii="Tahoma" w:hAnsi="Tahoma" w:cs="Tahoma"/>
          <w:i/>
          <w:sz w:val="20"/>
        </w:rPr>
        <w:t>tool</w:t>
      </w:r>
      <w:proofErr w:type="spellEnd"/>
      <w:r>
        <w:rPr>
          <w:rFonts w:ascii="Tahoma" w:hAnsi="Tahoma" w:cs="Tahoma"/>
          <w:sz w:val="20"/>
        </w:rPr>
        <w:t>;</w:t>
      </w:r>
    </w:p>
    <w:p w14:paraId="5EC81A81" w14:textId="06C24C1C" w:rsidR="00DC7EA7" w:rsidRDefault="00DC7EA7" w:rsidP="00DC7EA7">
      <w:pPr>
        <w:pStyle w:val="Paragrafoelenco"/>
        <w:numPr>
          <w:ilvl w:val="0"/>
          <w:numId w:val="20"/>
        </w:numPr>
        <w:jc w:val="both"/>
        <w:rPr>
          <w:rFonts w:ascii="Tahoma" w:hAnsi="Tahoma" w:cs="Tahoma"/>
          <w:sz w:val="20"/>
        </w:rPr>
      </w:pPr>
      <w:r>
        <w:rPr>
          <w:rFonts w:ascii="Tahoma" w:hAnsi="Tahoma" w:cs="Tahoma"/>
          <w:sz w:val="20"/>
        </w:rPr>
        <w:t>creazione di un video tutorial che illustri le varie modalità di accesso remoto da pubblicare sul sito;</w:t>
      </w:r>
    </w:p>
    <w:p w14:paraId="66EE82FF" w14:textId="1AD93597" w:rsidR="00DC7EA7" w:rsidRDefault="00DC7EA7" w:rsidP="00DC7EA7">
      <w:pPr>
        <w:pStyle w:val="Paragrafoelenco"/>
        <w:numPr>
          <w:ilvl w:val="0"/>
          <w:numId w:val="20"/>
        </w:numPr>
        <w:jc w:val="both"/>
        <w:rPr>
          <w:rFonts w:ascii="Tahoma" w:hAnsi="Tahoma" w:cs="Tahoma"/>
          <w:sz w:val="20"/>
        </w:rPr>
      </w:pPr>
      <w:r>
        <w:rPr>
          <w:rFonts w:ascii="Tahoma" w:hAnsi="Tahoma" w:cs="Tahoma"/>
          <w:sz w:val="20"/>
        </w:rPr>
        <w:t>piccole guide (di una o due pagine) che illustrano le modalità di accesso per ciascuna risorsa, da pubblicare nella pagina “Banche dati”.</w:t>
      </w:r>
    </w:p>
    <w:p w14:paraId="3C04A971" w14:textId="390164B8" w:rsidR="00DC7EA7" w:rsidRDefault="00DC7EA7" w:rsidP="00DC7EA7">
      <w:pPr>
        <w:pStyle w:val="Paragrafoelenco"/>
        <w:ind w:left="0"/>
        <w:jc w:val="both"/>
        <w:rPr>
          <w:rFonts w:ascii="Tahoma" w:hAnsi="Tahoma" w:cs="Tahoma"/>
          <w:sz w:val="20"/>
        </w:rPr>
      </w:pPr>
      <w:r>
        <w:rPr>
          <w:rFonts w:ascii="Tahoma" w:hAnsi="Tahoma" w:cs="Tahoma"/>
          <w:sz w:val="20"/>
        </w:rPr>
        <w:t>Il personale della biblioteca valuterà tutte le suddette proposte al fine di individuare la migliore strategia di e pubblicizzazione del servizio.</w:t>
      </w:r>
    </w:p>
    <w:p w14:paraId="0581B646" w14:textId="77777777" w:rsidR="00552AC3" w:rsidRPr="00DC7EA7" w:rsidRDefault="00552AC3" w:rsidP="00DC7EA7">
      <w:pPr>
        <w:pStyle w:val="Paragrafoelenco"/>
        <w:ind w:left="0"/>
        <w:jc w:val="both"/>
        <w:rPr>
          <w:rFonts w:ascii="Tahoma" w:hAnsi="Tahoma" w:cs="Tahoma"/>
          <w:sz w:val="20"/>
        </w:rPr>
      </w:pPr>
    </w:p>
    <w:p w14:paraId="14A285DB" w14:textId="77777777" w:rsidR="009E3CEF" w:rsidRDefault="009E3CEF" w:rsidP="009E3CEF">
      <w:pPr>
        <w:jc w:val="both"/>
        <w:rPr>
          <w:rFonts w:ascii="Tahoma" w:hAnsi="Tahoma" w:cs="Tahoma"/>
          <w:sz w:val="20"/>
        </w:rPr>
      </w:pPr>
    </w:p>
    <w:p w14:paraId="7A742E1D" w14:textId="77777777" w:rsidR="009E3CEF" w:rsidRPr="009E3CEF" w:rsidRDefault="009E3CEF" w:rsidP="00432E7C">
      <w:pPr>
        <w:rPr>
          <w:rFonts w:ascii="Tahoma" w:hAnsi="Tahoma" w:cs="Tahoma"/>
          <w:sz w:val="20"/>
        </w:rPr>
      </w:pPr>
    </w:p>
    <w:sectPr w:rsidR="009E3CEF" w:rsidRPr="009E3CEF" w:rsidSect="00C05B39">
      <w:headerReference w:type="default" r:id="rId32"/>
      <w:footerReference w:type="default" r:id="rId33"/>
      <w:pgSz w:w="11906" w:h="16838" w:code="9"/>
      <w:pgMar w:top="2620" w:right="851" w:bottom="851" w:left="851" w:header="595" w:footer="1701"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43B2EA" w14:textId="77777777" w:rsidR="009A2FEF" w:rsidRDefault="009A2FEF">
      <w:r>
        <w:separator/>
      </w:r>
    </w:p>
  </w:endnote>
  <w:endnote w:type="continuationSeparator" w:id="0">
    <w:p w14:paraId="53B679EA" w14:textId="77777777" w:rsidR="009A2FEF" w:rsidRDefault="009A2F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AFF" w:usb1="C0007841" w:usb2="00000009" w:usb3="00000000" w:csb0="000001FF" w:csb1="00000000"/>
  </w:font>
  <w:font w:name="MgOpen Cosmetica">
    <w:altName w:val="Segoe Script"/>
    <w:charset w:val="00"/>
    <w:family w:val="auto"/>
    <w:pitch w:val="default"/>
  </w:font>
  <w:font w:name="Calibri Light">
    <w:panose1 w:val="020F03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0A56F6" w14:textId="77777777" w:rsidR="0020227C" w:rsidRPr="00B91FB4" w:rsidRDefault="0020227C" w:rsidP="00B91FB4">
    <w:pPr>
      <w:pStyle w:val="Pidipagina"/>
      <w:ind w:right="139"/>
      <w:rPr>
        <w:rFonts w:ascii="Tahoma" w:hAnsi="Tahoma"/>
        <w:sz w:val="2"/>
        <w:szCs w:val="2"/>
      </w:rPr>
    </w:pPr>
    <w:r>
      <w:rPr>
        <w:noProof/>
      </w:rPr>
      <mc:AlternateContent>
        <mc:Choice Requires="wps">
          <w:drawing>
            <wp:anchor distT="0" distB="0" distL="114300" distR="114300" simplePos="0" relativeHeight="251665408" behindDoc="0" locked="0" layoutInCell="1" allowOverlap="1" wp14:anchorId="2EE51171" wp14:editId="7AAB47A7">
              <wp:simplePos x="0" y="0"/>
              <wp:positionH relativeFrom="column">
                <wp:posOffset>2139950</wp:posOffset>
              </wp:positionH>
              <wp:positionV relativeFrom="paragraph">
                <wp:posOffset>5715</wp:posOffset>
              </wp:positionV>
              <wp:extent cx="4229100" cy="687070"/>
              <wp:effectExtent l="0" t="0" r="0" b="0"/>
              <wp:wrapNone/>
              <wp:docPr id="8" name="Casella di testo 8"/>
              <wp:cNvGraphicFramePr/>
              <a:graphic xmlns:a="http://schemas.openxmlformats.org/drawingml/2006/main">
                <a:graphicData uri="http://schemas.microsoft.com/office/word/2010/wordprocessingShape">
                  <wps:wsp>
                    <wps:cNvSpPr txBox="1"/>
                    <wps:spPr>
                      <a:xfrm>
                        <a:off x="0" y="0"/>
                        <a:ext cx="4229100" cy="68707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a:ext>
                      </a:extLst>
                    </wps:spPr>
                    <wps:style>
                      <a:lnRef idx="0">
                        <a:schemeClr val="accent1"/>
                      </a:lnRef>
                      <a:fillRef idx="0">
                        <a:schemeClr val="accent1"/>
                      </a:fillRef>
                      <a:effectRef idx="0">
                        <a:schemeClr val="accent1"/>
                      </a:effectRef>
                      <a:fontRef idx="minor">
                        <a:schemeClr val="dk1"/>
                      </a:fontRef>
                    </wps:style>
                    <wps:txbx>
                      <w:txbxContent>
                        <w:p w14:paraId="7D4C1230" w14:textId="2852F0E6" w:rsidR="0020227C" w:rsidRDefault="0020227C" w:rsidP="00F9285A">
                          <w:pPr>
                            <w:jc w:val="right"/>
                          </w:pPr>
                          <w:r>
                            <w:rPr>
                              <w:noProof/>
                            </w:rPr>
                            <w:drawing>
                              <wp:inline distT="0" distB="0" distL="0" distR="0" wp14:anchorId="10F07988" wp14:editId="64AE54C8">
                                <wp:extent cx="3816844" cy="612000"/>
                                <wp:effectExtent l="0" t="0" r="0" b="0"/>
                                <wp:docPr id="33" name="Immagin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ooter ITA_new.jpg"/>
                                        <pic:cNvPicPr/>
                                      </pic:nvPicPr>
                                      <pic:blipFill>
                                        <a:blip r:embed="rId1">
                                          <a:extLst>
                                            <a:ext uri="{28A0092B-C50C-407E-A947-70E740481C1C}">
                                              <a14:useLocalDpi xmlns:a14="http://schemas.microsoft.com/office/drawing/2010/main" val="0"/>
                                            </a:ext>
                                          </a:extLst>
                                        </a:blip>
                                        <a:stretch>
                                          <a:fillRect/>
                                        </a:stretch>
                                      </pic:blipFill>
                                      <pic:spPr>
                                        <a:xfrm>
                                          <a:off x="0" y="0"/>
                                          <a:ext cx="3816844" cy="61200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EE51171" id="_x0000_t202" coordsize="21600,21600" o:spt="202" path="m,l,21600r21600,l21600,xe">
              <v:stroke joinstyle="miter"/>
              <v:path gradientshapeok="t" o:connecttype="rect"/>
            </v:shapetype>
            <v:shape id="Casella di testo 8" o:spid="_x0000_s1026" type="#_x0000_t202" style="position:absolute;margin-left:168.5pt;margin-top:.45pt;width:333pt;height:54.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" filled="f" stroked="f">
              <v:textbox>
                <w:txbxContent>
                  <w:p w14:paraId="7D4C1230" w14:textId="2852F0E6" w:rsidR="0020227C" w:rsidRDefault="0020227C" w:rsidP="00F9285A">
                    <w:pPr>
                      <w:jc w:val="right"/>
                    </w:pPr>
                    <w:r>
                      <w:rPr>
                        <w:noProof/>
                      </w:rPr>
                      <w:drawing>
                        <wp:inline distT="0" distB="0" distL="0" distR="0" wp14:anchorId="10F07988" wp14:editId="64AE54C8">
                          <wp:extent cx="3816844" cy="612000"/>
                          <wp:effectExtent l="0" t="0" r="0" b="0"/>
                          <wp:docPr id="33" name="Immagin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ooter ITA_new.jpg"/>
                                  <pic:cNvPicPr/>
                                </pic:nvPicPr>
                                <pic:blipFill>
                                  <a:blip r:embed="rId2">
                                    <a:extLst>
                                      <a:ext uri="{28A0092B-C50C-407E-A947-70E740481C1C}">
                                        <a14:useLocalDpi xmlns:a14="http://schemas.microsoft.com/office/drawing/2010/main" val="0"/>
                                      </a:ext>
                                    </a:extLst>
                                  </a:blip>
                                  <a:stretch>
                                    <a:fillRect/>
                                  </a:stretch>
                                </pic:blipFill>
                                <pic:spPr>
                                  <a:xfrm>
                                    <a:off x="0" y="0"/>
                                    <a:ext cx="3816844" cy="612000"/>
                                  </a:xfrm>
                                  <a:prstGeom prst="rect">
                                    <a:avLst/>
                                  </a:prstGeom>
                                </pic:spPr>
                              </pic:pic>
                            </a:graphicData>
                          </a:graphic>
                        </wp:inline>
                      </w:drawing>
                    </w:r>
                  </w:p>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989EA54" w14:textId="77777777" w:rsidR="009A2FEF" w:rsidRDefault="009A2FEF">
      <w:r>
        <w:separator/>
      </w:r>
    </w:p>
  </w:footnote>
  <w:footnote w:type="continuationSeparator" w:id="0">
    <w:p w14:paraId="39E419B4" w14:textId="77777777" w:rsidR="009A2FEF" w:rsidRDefault="009A2FEF">
      <w:r>
        <w:continuationSeparator/>
      </w:r>
    </w:p>
  </w:footnote>
  <w:footnote w:id="1">
    <w:p w14:paraId="7FFE60F0" w14:textId="04400AAB" w:rsidR="008B600A" w:rsidRPr="008B600A" w:rsidRDefault="008B600A">
      <w:pPr>
        <w:pStyle w:val="Testonotaapidipagina"/>
        <w:rPr>
          <w:rFonts w:ascii="Tahoma" w:hAnsi="Tahoma" w:cs="Tahoma"/>
          <w:sz w:val="18"/>
          <w:szCs w:val="18"/>
        </w:rPr>
      </w:pPr>
      <w:r w:rsidRPr="008B600A">
        <w:rPr>
          <w:rStyle w:val="Rimandonotaapidipagina"/>
          <w:rFonts w:ascii="Tahoma" w:hAnsi="Tahoma" w:cs="Tahoma"/>
          <w:sz w:val="18"/>
          <w:szCs w:val="18"/>
        </w:rPr>
        <w:footnoteRef/>
      </w:r>
      <w:r w:rsidRPr="008B600A">
        <w:rPr>
          <w:rFonts w:ascii="Tahoma" w:hAnsi="Tahoma" w:cs="Tahoma"/>
          <w:sz w:val="18"/>
          <w:szCs w:val="18"/>
        </w:rPr>
        <w:t xml:space="preserve"> https://www.medialibrary.it/home/index.aspx</w:t>
      </w:r>
    </w:p>
  </w:footnote>
  <w:footnote w:id="2">
    <w:p w14:paraId="1B9F3334" w14:textId="48D051E8" w:rsidR="00A1008B" w:rsidRPr="00A1008B" w:rsidRDefault="00A1008B">
      <w:pPr>
        <w:pStyle w:val="Testonotaapidipagina"/>
        <w:rPr>
          <w:rFonts w:ascii="Tahoma" w:hAnsi="Tahoma" w:cs="Tahoma"/>
          <w:sz w:val="18"/>
          <w:szCs w:val="18"/>
        </w:rPr>
      </w:pPr>
      <w:r w:rsidRPr="00A1008B">
        <w:rPr>
          <w:rStyle w:val="Rimandonotaapidipagina"/>
          <w:rFonts w:ascii="Tahoma" w:hAnsi="Tahoma" w:cs="Tahoma"/>
          <w:sz w:val="18"/>
          <w:szCs w:val="18"/>
        </w:rPr>
        <w:footnoteRef/>
      </w:r>
      <w:r w:rsidRPr="00A1008B">
        <w:rPr>
          <w:rFonts w:ascii="Tahoma" w:hAnsi="Tahoma" w:cs="Tahoma"/>
          <w:sz w:val="18"/>
          <w:szCs w:val="18"/>
        </w:rPr>
        <w:t xml:space="preserve"> Il passaggio a SebinaNext ha comportato anche il riversamento del patrimonio cartaceo della biblioteca nel catalogo nazionale SBN, rendendo quindi la collez</w:t>
      </w:r>
      <w:r>
        <w:rPr>
          <w:rFonts w:ascii="Tahoma" w:hAnsi="Tahoma" w:cs="Tahoma"/>
          <w:sz w:val="18"/>
          <w:szCs w:val="18"/>
        </w:rPr>
        <w:t>ione più visibile e accessibile. Tale riversamento è avvenuto nei primi mesi dell’anno 2021, periodo in cui sono stati registrati 7 ILL in uscita.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F44089" w14:textId="14F7252C" w:rsidR="0020227C" w:rsidRDefault="0020227C" w:rsidP="009531FD">
    <w:pPr>
      <w:pStyle w:val="Intestazione"/>
      <w:rPr>
        <w:rFonts w:ascii="Tahoma" w:eastAsia="Arial Unicode MS" w:hAnsi="Tahoma"/>
        <w:b/>
        <w:sz w:val="20"/>
      </w:rPr>
    </w:pPr>
    <w:r>
      <w:rPr>
        <w:rFonts w:ascii="Tahoma" w:eastAsia="Arial Unicode MS" w:hAnsi="Tahoma"/>
        <w:b/>
        <w:noProof/>
        <w:sz w:val="20"/>
      </w:rPr>
      <w:drawing>
        <wp:anchor distT="0" distB="0" distL="114300" distR="114300" simplePos="0" relativeHeight="251666432" behindDoc="0" locked="0" layoutInCell="1" allowOverlap="1" wp14:anchorId="5AAFA9BA" wp14:editId="6859D004">
          <wp:simplePos x="0" y="0"/>
          <wp:positionH relativeFrom="margin">
            <wp:align>left</wp:align>
          </wp:positionH>
          <wp:positionV relativeFrom="paragraph">
            <wp:posOffset>186055</wp:posOffset>
          </wp:positionV>
          <wp:extent cx="1807200" cy="900000"/>
          <wp:effectExtent l="0" t="0" r="3175" b="0"/>
          <wp:wrapSquare wrapText="bothSides"/>
          <wp:docPr id="32" name="Immagine 32" descr="Logo IMT_ITA_orizz_ne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IMT_ITA_orizz_nero"/>
                  <pic:cNvPicPr>
                    <a:picLocks noChangeAspect="1" noChangeArrowheads="1"/>
                  </pic:cNvPicPr>
                </pic:nvPicPr>
                <pic:blipFill>
                  <a:blip r:embed="rId1">
                    <a:extLst>
                      <a:ext uri="{28A0092B-C50C-407E-A947-70E740481C1C}">
                        <a14:useLocalDpi xmlns:a14="http://schemas.microsoft.com/office/drawing/2010/main" val="0"/>
                      </a:ext>
                    </a:extLst>
                  </a:blip>
                  <a:srcRect l="25578" t="32198" r="26093" b="32576"/>
                  <a:stretch>
                    <a:fillRect/>
                  </a:stretch>
                </pic:blipFill>
                <pic:spPr bwMode="auto">
                  <a:xfrm>
                    <a:off x="0" y="0"/>
                    <a:ext cx="1807200" cy="9000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Tahoma" w:eastAsia="Arial Unicode MS" w:hAnsi="Tahoma"/>
        <w:b/>
        <w:noProof/>
        <w:sz w:val="20"/>
      </w:rPr>
      <mc:AlternateContent>
        <mc:Choice Requires="wps">
          <w:drawing>
            <wp:anchor distT="0" distB="0" distL="114300" distR="114300" simplePos="0" relativeHeight="251663360" behindDoc="1" locked="0" layoutInCell="1" allowOverlap="1" wp14:anchorId="7A8C8F6F" wp14:editId="733EFEAC">
              <wp:simplePos x="0" y="0"/>
              <wp:positionH relativeFrom="column">
                <wp:posOffset>-26035</wp:posOffset>
              </wp:positionH>
              <wp:positionV relativeFrom="paragraph">
                <wp:posOffset>-34925</wp:posOffset>
              </wp:positionV>
              <wp:extent cx="2590800" cy="1095375"/>
              <wp:effectExtent l="0" t="0" r="0" b="9525"/>
              <wp:wrapNone/>
              <wp:docPr id="1" name="Rettangolo 1"/>
              <wp:cNvGraphicFramePr/>
              <a:graphic xmlns:a="http://schemas.openxmlformats.org/drawingml/2006/main">
                <a:graphicData uri="http://schemas.microsoft.com/office/word/2010/wordprocessingShape">
                  <wps:wsp>
                    <wps:cNvSpPr/>
                    <wps:spPr>
                      <a:xfrm>
                        <a:off x="0" y="0"/>
                        <a:ext cx="2590800" cy="109537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5637C6D7" id="Rettangolo 1" o:spid="_x0000_s1026" style="position:absolute;margin-left:-2.05pt;margin-top:-2.75pt;width:204pt;height:86.25pt;z-index:-2516531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" fillcolor="white [3212]" stroked="f" strokeweight="1p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323CFC"/>
    <w:multiLevelType w:val="multilevel"/>
    <w:tmpl w:val="A19443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CCB5517"/>
    <w:multiLevelType w:val="hybridMultilevel"/>
    <w:tmpl w:val="101A342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21311778"/>
    <w:multiLevelType w:val="multilevel"/>
    <w:tmpl w:val="8F54EEC2"/>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252B19B9"/>
    <w:multiLevelType w:val="multilevel"/>
    <w:tmpl w:val="19542678"/>
    <w:lvl w:ilvl="0">
      <w:start w:val="4"/>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 w15:restartNumberingAfterBreak="0">
    <w:nsid w:val="263758A8"/>
    <w:multiLevelType w:val="multilevel"/>
    <w:tmpl w:val="731097D0"/>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 w15:restartNumberingAfterBreak="0">
    <w:nsid w:val="33435726"/>
    <w:multiLevelType w:val="multilevel"/>
    <w:tmpl w:val="8F54EEC2"/>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65A5769"/>
    <w:multiLevelType w:val="multilevel"/>
    <w:tmpl w:val="E27C4D1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3BD05B19"/>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414E1E20"/>
    <w:multiLevelType w:val="multilevel"/>
    <w:tmpl w:val="BBB2240E"/>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526F407F"/>
    <w:multiLevelType w:val="multilevel"/>
    <w:tmpl w:val="399EAE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5B470486"/>
    <w:multiLevelType w:val="multilevel"/>
    <w:tmpl w:val="049403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63992BB7"/>
    <w:multiLevelType w:val="multilevel"/>
    <w:tmpl w:val="8F54EEC2"/>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663F54B0"/>
    <w:multiLevelType w:val="multilevel"/>
    <w:tmpl w:val="4B30E2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E504841"/>
    <w:multiLevelType w:val="hybridMultilevel"/>
    <w:tmpl w:val="6C824C48"/>
    <w:lvl w:ilvl="0" w:tplc="892CE084">
      <w:numFmt w:val="bullet"/>
      <w:pStyle w:val="Listaallegati"/>
      <w:lvlText w:val="-"/>
      <w:lvlJc w:val="left"/>
      <w:pPr>
        <w:tabs>
          <w:tab w:val="num" w:pos="720"/>
        </w:tabs>
        <w:ind w:left="720" w:hanging="360"/>
      </w:pPr>
      <w:rPr>
        <w:rFonts w:ascii="Tahoma" w:eastAsia="Times" w:hAnsi="Tahoma" w:cs="Tahoma"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710E6C80"/>
    <w:multiLevelType w:val="multilevel"/>
    <w:tmpl w:val="8F54EEC2"/>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78831827"/>
    <w:multiLevelType w:val="multilevel"/>
    <w:tmpl w:val="969C5B2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7AAA2145"/>
    <w:multiLevelType w:val="multilevel"/>
    <w:tmpl w:val="F7703A48"/>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7C4360F2"/>
    <w:multiLevelType w:val="multilevel"/>
    <w:tmpl w:val="049403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7C831246"/>
    <w:multiLevelType w:val="multilevel"/>
    <w:tmpl w:val="731097D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9" w15:restartNumberingAfterBreak="0">
    <w:nsid w:val="7FC45FD8"/>
    <w:multiLevelType w:val="multilevel"/>
    <w:tmpl w:val="049403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3"/>
  </w:num>
  <w:num w:numId="2">
    <w:abstractNumId w:val="9"/>
  </w:num>
  <w:num w:numId="3">
    <w:abstractNumId w:val="0"/>
  </w:num>
  <w:num w:numId="4">
    <w:abstractNumId w:val="12"/>
  </w:num>
  <w:num w:numId="5">
    <w:abstractNumId w:val="17"/>
  </w:num>
  <w:num w:numId="6">
    <w:abstractNumId w:val="15"/>
    <w:lvlOverride w:ilvl="0">
      <w:lvl w:ilvl="0">
        <w:numFmt w:val="decimal"/>
        <w:lvlText w:val="%1."/>
        <w:lvlJc w:val="left"/>
      </w:lvl>
    </w:lvlOverride>
  </w:num>
  <w:num w:numId="7">
    <w:abstractNumId w:val="16"/>
    <w:lvlOverride w:ilvl="0">
      <w:lvl w:ilvl="0">
        <w:numFmt w:val="decimal"/>
        <w:lvlText w:val="%1."/>
        <w:lvlJc w:val="left"/>
      </w:lvl>
    </w:lvlOverride>
  </w:num>
  <w:num w:numId="8">
    <w:abstractNumId w:val="6"/>
  </w:num>
  <w:num w:numId="9">
    <w:abstractNumId w:val="3"/>
  </w:num>
  <w:num w:numId="10">
    <w:abstractNumId w:val="8"/>
  </w:num>
  <w:num w:numId="11">
    <w:abstractNumId w:val="18"/>
  </w:num>
  <w:num w:numId="12">
    <w:abstractNumId w:val="4"/>
  </w:num>
  <w:num w:numId="13">
    <w:abstractNumId w:val="10"/>
  </w:num>
  <w:num w:numId="14">
    <w:abstractNumId w:val="19"/>
  </w:num>
  <w:num w:numId="15">
    <w:abstractNumId w:val="7"/>
  </w:num>
  <w:num w:numId="16">
    <w:abstractNumId w:val="14"/>
  </w:num>
  <w:num w:numId="17">
    <w:abstractNumId w:val="5"/>
  </w:num>
  <w:num w:numId="18">
    <w:abstractNumId w:val="11"/>
  </w:num>
  <w:num w:numId="19">
    <w:abstractNumId w:val="2"/>
  </w:num>
  <w:num w:numId="20">
    <w:abstractNumId w:val="1"/>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31D7"/>
    <w:rsid w:val="00020635"/>
    <w:rsid w:val="00037C2A"/>
    <w:rsid w:val="00040D26"/>
    <w:rsid w:val="000532D7"/>
    <w:rsid w:val="00055EDB"/>
    <w:rsid w:val="00071B3B"/>
    <w:rsid w:val="00071C61"/>
    <w:rsid w:val="00071D27"/>
    <w:rsid w:val="000730D5"/>
    <w:rsid w:val="00096708"/>
    <w:rsid w:val="000B6FA3"/>
    <w:rsid w:val="000C2429"/>
    <w:rsid w:val="000D58AC"/>
    <w:rsid w:val="000F4356"/>
    <w:rsid w:val="00101E9C"/>
    <w:rsid w:val="00110C15"/>
    <w:rsid w:val="00114E32"/>
    <w:rsid w:val="00115753"/>
    <w:rsid w:val="0011732F"/>
    <w:rsid w:val="00117DCA"/>
    <w:rsid w:val="001208F9"/>
    <w:rsid w:val="00126795"/>
    <w:rsid w:val="00126C43"/>
    <w:rsid w:val="00127A79"/>
    <w:rsid w:val="00137BDB"/>
    <w:rsid w:val="00153DDB"/>
    <w:rsid w:val="0015601D"/>
    <w:rsid w:val="001837E7"/>
    <w:rsid w:val="001B06B8"/>
    <w:rsid w:val="001B0974"/>
    <w:rsid w:val="001B1C52"/>
    <w:rsid w:val="001B56BA"/>
    <w:rsid w:val="001B7FFA"/>
    <w:rsid w:val="001C1190"/>
    <w:rsid w:val="001C1964"/>
    <w:rsid w:val="001D4605"/>
    <w:rsid w:val="001E14D4"/>
    <w:rsid w:val="001F1304"/>
    <w:rsid w:val="001F6F0B"/>
    <w:rsid w:val="0020227C"/>
    <w:rsid w:val="0021346A"/>
    <w:rsid w:val="00234B22"/>
    <w:rsid w:val="00245783"/>
    <w:rsid w:val="002873B5"/>
    <w:rsid w:val="00296862"/>
    <w:rsid w:val="002A28C5"/>
    <w:rsid w:val="002B1AD4"/>
    <w:rsid w:val="002B7A42"/>
    <w:rsid w:val="002C25AC"/>
    <w:rsid w:val="002C4C8C"/>
    <w:rsid w:val="002C6103"/>
    <w:rsid w:val="002D25D0"/>
    <w:rsid w:val="002D2B31"/>
    <w:rsid w:val="002E08A4"/>
    <w:rsid w:val="002E468F"/>
    <w:rsid w:val="002E64C5"/>
    <w:rsid w:val="002F0DAB"/>
    <w:rsid w:val="002F2D12"/>
    <w:rsid w:val="00322070"/>
    <w:rsid w:val="0032283E"/>
    <w:rsid w:val="00322AA4"/>
    <w:rsid w:val="003300F6"/>
    <w:rsid w:val="00330ED6"/>
    <w:rsid w:val="00336ABC"/>
    <w:rsid w:val="0035092D"/>
    <w:rsid w:val="00357B36"/>
    <w:rsid w:val="00364E4F"/>
    <w:rsid w:val="003A103D"/>
    <w:rsid w:val="003A4942"/>
    <w:rsid w:val="003B6198"/>
    <w:rsid w:val="003B7734"/>
    <w:rsid w:val="003C562B"/>
    <w:rsid w:val="003D0D89"/>
    <w:rsid w:val="003E1BDA"/>
    <w:rsid w:val="003E7C18"/>
    <w:rsid w:val="003F0CD6"/>
    <w:rsid w:val="003F0E65"/>
    <w:rsid w:val="00404D91"/>
    <w:rsid w:val="004109C8"/>
    <w:rsid w:val="00432E7C"/>
    <w:rsid w:val="00452F30"/>
    <w:rsid w:val="00464D83"/>
    <w:rsid w:val="004A755D"/>
    <w:rsid w:val="004B76BD"/>
    <w:rsid w:val="004B76E7"/>
    <w:rsid w:val="004D037C"/>
    <w:rsid w:val="004D189A"/>
    <w:rsid w:val="004E2347"/>
    <w:rsid w:val="004E467B"/>
    <w:rsid w:val="00501922"/>
    <w:rsid w:val="00515DA7"/>
    <w:rsid w:val="00522EE4"/>
    <w:rsid w:val="00526270"/>
    <w:rsid w:val="0053165D"/>
    <w:rsid w:val="00540BD6"/>
    <w:rsid w:val="00541ECD"/>
    <w:rsid w:val="0054264C"/>
    <w:rsid w:val="00552AC3"/>
    <w:rsid w:val="005824F5"/>
    <w:rsid w:val="005862FC"/>
    <w:rsid w:val="0059024D"/>
    <w:rsid w:val="005953D8"/>
    <w:rsid w:val="005B4862"/>
    <w:rsid w:val="005B51C6"/>
    <w:rsid w:val="005E37CF"/>
    <w:rsid w:val="00620866"/>
    <w:rsid w:val="00624F0B"/>
    <w:rsid w:val="006309FC"/>
    <w:rsid w:val="006331CF"/>
    <w:rsid w:val="00637019"/>
    <w:rsid w:val="0064302F"/>
    <w:rsid w:val="00655DCD"/>
    <w:rsid w:val="006567F9"/>
    <w:rsid w:val="00661F6F"/>
    <w:rsid w:val="00661F75"/>
    <w:rsid w:val="006648B4"/>
    <w:rsid w:val="006812B4"/>
    <w:rsid w:val="00690C66"/>
    <w:rsid w:val="00692674"/>
    <w:rsid w:val="006A1941"/>
    <w:rsid w:val="006A2DDE"/>
    <w:rsid w:val="006A4355"/>
    <w:rsid w:val="006A7887"/>
    <w:rsid w:val="006B668E"/>
    <w:rsid w:val="006F7F67"/>
    <w:rsid w:val="00704108"/>
    <w:rsid w:val="00716482"/>
    <w:rsid w:val="00730AD0"/>
    <w:rsid w:val="00740603"/>
    <w:rsid w:val="007437E0"/>
    <w:rsid w:val="00744519"/>
    <w:rsid w:val="00756E85"/>
    <w:rsid w:val="00761A28"/>
    <w:rsid w:val="00764C3E"/>
    <w:rsid w:val="00774A20"/>
    <w:rsid w:val="00791DF3"/>
    <w:rsid w:val="007B3342"/>
    <w:rsid w:val="007B5B5C"/>
    <w:rsid w:val="007D4C90"/>
    <w:rsid w:val="007D593C"/>
    <w:rsid w:val="007D5975"/>
    <w:rsid w:val="007E381C"/>
    <w:rsid w:val="007F5713"/>
    <w:rsid w:val="0081015B"/>
    <w:rsid w:val="008132B0"/>
    <w:rsid w:val="0083402E"/>
    <w:rsid w:val="00836F47"/>
    <w:rsid w:val="00841E60"/>
    <w:rsid w:val="008566C5"/>
    <w:rsid w:val="0087521A"/>
    <w:rsid w:val="008818FA"/>
    <w:rsid w:val="00881A40"/>
    <w:rsid w:val="008844B5"/>
    <w:rsid w:val="00887579"/>
    <w:rsid w:val="00894F6C"/>
    <w:rsid w:val="0089732F"/>
    <w:rsid w:val="008A4285"/>
    <w:rsid w:val="008B32DD"/>
    <w:rsid w:val="008B5EAA"/>
    <w:rsid w:val="008B600A"/>
    <w:rsid w:val="008B7371"/>
    <w:rsid w:val="008D201A"/>
    <w:rsid w:val="008F179B"/>
    <w:rsid w:val="008F462C"/>
    <w:rsid w:val="009114E7"/>
    <w:rsid w:val="00921E4E"/>
    <w:rsid w:val="00926B86"/>
    <w:rsid w:val="009301B8"/>
    <w:rsid w:val="00942E2F"/>
    <w:rsid w:val="009531FD"/>
    <w:rsid w:val="00992B5C"/>
    <w:rsid w:val="00995A30"/>
    <w:rsid w:val="009966D7"/>
    <w:rsid w:val="009968AD"/>
    <w:rsid w:val="009A056D"/>
    <w:rsid w:val="009A2FEF"/>
    <w:rsid w:val="009B4174"/>
    <w:rsid w:val="009D7856"/>
    <w:rsid w:val="009E3CEF"/>
    <w:rsid w:val="00A1008B"/>
    <w:rsid w:val="00A119AC"/>
    <w:rsid w:val="00A1403F"/>
    <w:rsid w:val="00A26F09"/>
    <w:rsid w:val="00A277FE"/>
    <w:rsid w:val="00A563D0"/>
    <w:rsid w:val="00A618C1"/>
    <w:rsid w:val="00A67FD3"/>
    <w:rsid w:val="00A70A4B"/>
    <w:rsid w:val="00A737EE"/>
    <w:rsid w:val="00A774A1"/>
    <w:rsid w:val="00A812B7"/>
    <w:rsid w:val="00A972ED"/>
    <w:rsid w:val="00AA064A"/>
    <w:rsid w:val="00AA34BC"/>
    <w:rsid w:val="00AA383B"/>
    <w:rsid w:val="00AA6D50"/>
    <w:rsid w:val="00AC165D"/>
    <w:rsid w:val="00AD02B7"/>
    <w:rsid w:val="00AD5BFF"/>
    <w:rsid w:val="00AE4B76"/>
    <w:rsid w:val="00B011E7"/>
    <w:rsid w:val="00B07595"/>
    <w:rsid w:val="00B075AA"/>
    <w:rsid w:val="00B2056F"/>
    <w:rsid w:val="00B226B4"/>
    <w:rsid w:val="00B259C6"/>
    <w:rsid w:val="00B30B9C"/>
    <w:rsid w:val="00B33AE4"/>
    <w:rsid w:val="00B407C9"/>
    <w:rsid w:val="00B4224E"/>
    <w:rsid w:val="00B608D4"/>
    <w:rsid w:val="00B63E4F"/>
    <w:rsid w:val="00B90CCD"/>
    <w:rsid w:val="00B91FB4"/>
    <w:rsid w:val="00B9758A"/>
    <w:rsid w:val="00BA35F9"/>
    <w:rsid w:val="00BB3441"/>
    <w:rsid w:val="00BD4216"/>
    <w:rsid w:val="00BF3F22"/>
    <w:rsid w:val="00BF422A"/>
    <w:rsid w:val="00BF5986"/>
    <w:rsid w:val="00C05B39"/>
    <w:rsid w:val="00C1119B"/>
    <w:rsid w:val="00C12EC6"/>
    <w:rsid w:val="00C34F25"/>
    <w:rsid w:val="00C3656C"/>
    <w:rsid w:val="00C41B2D"/>
    <w:rsid w:val="00C43166"/>
    <w:rsid w:val="00C50F78"/>
    <w:rsid w:val="00C617B8"/>
    <w:rsid w:val="00C67E2C"/>
    <w:rsid w:val="00C85D2D"/>
    <w:rsid w:val="00C86068"/>
    <w:rsid w:val="00CA3E46"/>
    <w:rsid w:val="00CA44CC"/>
    <w:rsid w:val="00CB764A"/>
    <w:rsid w:val="00CC026F"/>
    <w:rsid w:val="00CD1205"/>
    <w:rsid w:val="00CD1D23"/>
    <w:rsid w:val="00CF0B8E"/>
    <w:rsid w:val="00D05AB8"/>
    <w:rsid w:val="00D05ADF"/>
    <w:rsid w:val="00D06600"/>
    <w:rsid w:val="00D1247B"/>
    <w:rsid w:val="00D129BB"/>
    <w:rsid w:val="00D16F45"/>
    <w:rsid w:val="00D45808"/>
    <w:rsid w:val="00D56369"/>
    <w:rsid w:val="00D63023"/>
    <w:rsid w:val="00D77F6F"/>
    <w:rsid w:val="00D848F9"/>
    <w:rsid w:val="00D94A41"/>
    <w:rsid w:val="00DB0042"/>
    <w:rsid w:val="00DB35ED"/>
    <w:rsid w:val="00DB68E7"/>
    <w:rsid w:val="00DB74FD"/>
    <w:rsid w:val="00DC07B5"/>
    <w:rsid w:val="00DC2229"/>
    <w:rsid w:val="00DC7EA7"/>
    <w:rsid w:val="00DD62AD"/>
    <w:rsid w:val="00DD7D2A"/>
    <w:rsid w:val="00DE20F3"/>
    <w:rsid w:val="00DF0CCF"/>
    <w:rsid w:val="00E17D21"/>
    <w:rsid w:val="00E204B4"/>
    <w:rsid w:val="00E332C8"/>
    <w:rsid w:val="00E42B67"/>
    <w:rsid w:val="00E6247A"/>
    <w:rsid w:val="00E81281"/>
    <w:rsid w:val="00EA106A"/>
    <w:rsid w:val="00EB6A37"/>
    <w:rsid w:val="00EC19CD"/>
    <w:rsid w:val="00EC1BDD"/>
    <w:rsid w:val="00EC31D7"/>
    <w:rsid w:val="00EC4782"/>
    <w:rsid w:val="00ED6774"/>
    <w:rsid w:val="00EE0689"/>
    <w:rsid w:val="00F00B5D"/>
    <w:rsid w:val="00F106E7"/>
    <w:rsid w:val="00F155CB"/>
    <w:rsid w:val="00F231A4"/>
    <w:rsid w:val="00F25A5C"/>
    <w:rsid w:val="00F3452C"/>
    <w:rsid w:val="00F44CB6"/>
    <w:rsid w:val="00F464FF"/>
    <w:rsid w:val="00F657D9"/>
    <w:rsid w:val="00F73E91"/>
    <w:rsid w:val="00F76BB1"/>
    <w:rsid w:val="00F81B74"/>
    <w:rsid w:val="00F9285A"/>
    <w:rsid w:val="00F9417F"/>
    <w:rsid w:val="00FA3666"/>
    <w:rsid w:val="00FA4753"/>
    <w:rsid w:val="00FB4CB3"/>
    <w:rsid w:val="00FD0177"/>
    <w:rsid w:val="00FD28E9"/>
    <w:rsid w:val="00FD3830"/>
    <w:rsid w:val="00FD5E7B"/>
    <w:rsid w:val="00FD5F4A"/>
    <w:rsid w:val="00FE6BEF"/>
    <w:rsid w:val="00FF1BCE"/>
    <w:rsid w:val="00FF69B8"/>
    <w:rsid w:val="00FF7361"/>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049C78EF"/>
  <w15:docId w15:val="{82330B9E-E87D-44FA-8F27-5C4CF37016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w:eastAsia="Times" w:hAnsi="Times" w:cs="Times New Roman"/>
        <w:lang w:val="it-IT" w:eastAsia="it-IT"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071B3B"/>
    <w:rPr>
      <w:rFonts w:ascii="MgOpen Cosmetica" w:hAnsi="MgOpen Cosmetica"/>
      <w:sz w:val="24"/>
    </w:rPr>
  </w:style>
  <w:style w:type="paragraph" w:styleId="Titolo1">
    <w:name w:val="heading 1"/>
    <w:basedOn w:val="Normale"/>
    <w:next w:val="Normale"/>
    <w:qFormat/>
    <w:pPr>
      <w:keepNext/>
      <w:outlineLvl w:val="0"/>
    </w:pPr>
    <w:rPr>
      <w:rFonts w:ascii="Times New Roman" w:eastAsia="Times New Roman" w:hAnsi="Times New Roman"/>
      <w:b/>
      <w:bCs/>
      <w:szCs w:val="24"/>
    </w:rPr>
  </w:style>
  <w:style w:type="paragraph" w:styleId="Titolo2">
    <w:name w:val="heading 2"/>
    <w:basedOn w:val="Normale"/>
    <w:next w:val="Normale"/>
    <w:link w:val="Titolo2Carattere"/>
    <w:unhideWhenUsed/>
    <w:qFormat/>
    <w:rsid w:val="0020227C"/>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Titolo3">
    <w:name w:val="heading 3"/>
    <w:basedOn w:val="Normale"/>
    <w:next w:val="Normale"/>
    <w:qFormat/>
    <w:pPr>
      <w:keepNext/>
      <w:autoSpaceDE w:val="0"/>
      <w:autoSpaceDN w:val="0"/>
      <w:adjustRightInd w:val="0"/>
      <w:jc w:val="center"/>
      <w:outlineLvl w:val="2"/>
    </w:pPr>
    <w:rPr>
      <w:rFonts w:ascii="Arial" w:eastAsia="Times New Roman" w:hAnsi="Arial" w:cs="Arial"/>
      <w:b/>
      <w:bCs/>
      <w:sz w:val="20"/>
    </w:rPr>
  </w:style>
  <w:style w:type="paragraph" w:styleId="Titolo4">
    <w:name w:val="heading 4"/>
    <w:basedOn w:val="Normale"/>
    <w:next w:val="Normale"/>
    <w:link w:val="Titolo4Carattere"/>
    <w:unhideWhenUsed/>
    <w:qFormat/>
    <w:rsid w:val="0020227C"/>
    <w:pPr>
      <w:keepNext/>
      <w:keepLines/>
      <w:spacing w:before="40"/>
      <w:outlineLvl w:val="3"/>
    </w:pPr>
    <w:rPr>
      <w:rFonts w:asciiTheme="majorHAnsi" w:eastAsiaTheme="majorEastAsia" w:hAnsiTheme="majorHAnsi" w:cstheme="majorBidi"/>
      <w:i/>
      <w:iCs/>
      <w:color w:val="2E74B5" w:themeColor="accent1" w:themeShade="BF"/>
    </w:rPr>
  </w:style>
  <w:style w:type="paragraph" w:styleId="Titolo5">
    <w:name w:val="heading 5"/>
    <w:basedOn w:val="Normale"/>
    <w:next w:val="Normale"/>
    <w:qFormat/>
    <w:pPr>
      <w:keepNext/>
      <w:outlineLvl w:val="4"/>
    </w:pPr>
    <w:rPr>
      <w:rFonts w:ascii="Times New Roman" w:eastAsia="Times New Roman" w:hAnsi="Times New Roman"/>
      <w:b/>
      <w:bCs/>
      <w:color w:val="339966"/>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pPr>
      <w:tabs>
        <w:tab w:val="center" w:pos="4153"/>
        <w:tab w:val="right" w:pos="8306"/>
      </w:tabs>
    </w:pPr>
  </w:style>
  <w:style w:type="paragraph" w:styleId="Pidipagina">
    <w:name w:val="footer"/>
    <w:basedOn w:val="Normale"/>
    <w:pPr>
      <w:tabs>
        <w:tab w:val="center" w:pos="4153"/>
        <w:tab w:val="right" w:pos="8306"/>
      </w:tabs>
    </w:pPr>
  </w:style>
  <w:style w:type="paragraph" w:styleId="Testofumetto">
    <w:name w:val="Balloon Text"/>
    <w:basedOn w:val="Normale"/>
    <w:semiHidden/>
    <w:rPr>
      <w:rFonts w:ascii="Tahoma" w:hAnsi="Tahoma" w:cs="Tahoma"/>
      <w:sz w:val="16"/>
      <w:szCs w:val="16"/>
    </w:rPr>
  </w:style>
  <w:style w:type="table" w:styleId="Grigliatabella">
    <w:name w:val="Table Grid"/>
    <w:basedOn w:val="Tabellanormale"/>
    <w:rsid w:val="00114E32"/>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rpotesto">
    <w:name w:val="Body Text"/>
    <w:basedOn w:val="Normale"/>
    <w:pPr>
      <w:tabs>
        <w:tab w:val="left" w:pos="1741"/>
      </w:tabs>
      <w:spacing w:line="360" w:lineRule="auto"/>
      <w:jc w:val="both"/>
    </w:pPr>
    <w:rPr>
      <w:rFonts w:ascii="Times New Roman" w:eastAsia="Times New Roman" w:hAnsi="Times New Roman"/>
      <w:szCs w:val="24"/>
    </w:rPr>
  </w:style>
  <w:style w:type="paragraph" w:styleId="Corpodeltesto2">
    <w:name w:val="Body Text 2"/>
    <w:basedOn w:val="Normale"/>
    <w:pPr>
      <w:jc w:val="both"/>
    </w:pPr>
    <w:rPr>
      <w:rFonts w:ascii="Garamond" w:eastAsia="Times New Roman" w:hAnsi="Garamond"/>
      <w:sz w:val="28"/>
      <w:szCs w:val="24"/>
    </w:rPr>
  </w:style>
  <w:style w:type="paragraph" w:styleId="Corpodeltesto3">
    <w:name w:val="Body Text 3"/>
    <w:basedOn w:val="Normale"/>
    <w:pPr>
      <w:jc w:val="both"/>
    </w:pPr>
    <w:rPr>
      <w:rFonts w:ascii="Times New Roman" w:eastAsia="Times New Roman" w:hAnsi="Times New Roman"/>
      <w:b/>
      <w:bCs/>
      <w:szCs w:val="24"/>
    </w:rPr>
  </w:style>
  <w:style w:type="character" w:styleId="Numeropagina">
    <w:name w:val="page number"/>
    <w:basedOn w:val="Carpredefinitoparagrafo"/>
  </w:style>
  <w:style w:type="character" w:styleId="Collegamentoipertestuale">
    <w:name w:val="Hyperlink"/>
    <w:rPr>
      <w:color w:val="0000FF"/>
      <w:u w:val="single"/>
    </w:rPr>
  </w:style>
  <w:style w:type="paragraph" w:styleId="NormaleWeb">
    <w:name w:val="Normal (Web)"/>
    <w:basedOn w:val="Normale"/>
    <w:uiPriority w:val="99"/>
    <w:pPr>
      <w:spacing w:before="100" w:beforeAutospacing="1" w:after="100" w:afterAutospacing="1"/>
    </w:pPr>
    <w:rPr>
      <w:rFonts w:ascii="Times New Roman" w:eastAsia="Times New Roman" w:hAnsi="Times New Roman"/>
      <w:color w:val="000000"/>
      <w:szCs w:val="24"/>
    </w:rPr>
  </w:style>
  <w:style w:type="paragraph" w:customStyle="1" w:styleId="Listaallegati">
    <w:name w:val="Lista allegati"/>
    <w:basedOn w:val="Normale"/>
    <w:rsid w:val="00C34F25"/>
    <w:pPr>
      <w:numPr>
        <w:numId w:val="1"/>
      </w:numPr>
      <w:jc w:val="both"/>
    </w:pPr>
    <w:rPr>
      <w:rFonts w:ascii="Tahoma" w:eastAsia="Times New Roman" w:hAnsi="Tahoma"/>
      <w:sz w:val="18"/>
    </w:rPr>
  </w:style>
  <w:style w:type="paragraph" w:styleId="Paragrafoelenco">
    <w:name w:val="List Paragraph"/>
    <w:basedOn w:val="Normale"/>
    <w:uiPriority w:val="34"/>
    <w:qFormat/>
    <w:rsid w:val="009966D7"/>
    <w:pPr>
      <w:ind w:left="720"/>
      <w:contextualSpacing/>
    </w:pPr>
  </w:style>
  <w:style w:type="paragraph" w:styleId="Testonotadichiusura">
    <w:name w:val="endnote text"/>
    <w:basedOn w:val="Normale"/>
    <w:link w:val="TestonotadichiusuraCarattere"/>
    <w:rsid w:val="000F4356"/>
    <w:rPr>
      <w:sz w:val="20"/>
    </w:rPr>
  </w:style>
  <w:style w:type="character" w:customStyle="1" w:styleId="TestonotadichiusuraCarattere">
    <w:name w:val="Testo nota di chiusura Carattere"/>
    <w:basedOn w:val="Carpredefinitoparagrafo"/>
    <w:link w:val="Testonotadichiusura"/>
    <w:rsid w:val="000F4356"/>
    <w:rPr>
      <w:rFonts w:ascii="MgOpen Cosmetica" w:hAnsi="MgOpen Cosmetica"/>
    </w:rPr>
  </w:style>
  <w:style w:type="character" w:styleId="Rimandonotadichiusura">
    <w:name w:val="endnote reference"/>
    <w:basedOn w:val="Carpredefinitoparagrafo"/>
    <w:rsid w:val="000F4356"/>
    <w:rPr>
      <w:vertAlign w:val="superscript"/>
    </w:rPr>
  </w:style>
  <w:style w:type="character" w:customStyle="1" w:styleId="IntestazioneCarattere">
    <w:name w:val="Intestazione Carattere"/>
    <w:basedOn w:val="Carpredefinitoparagrafo"/>
    <w:link w:val="Intestazione"/>
    <w:rsid w:val="00526270"/>
    <w:rPr>
      <w:rFonts w:ascii="MgOpen Cosmetica" w:hAnsi="MgOpen Cosmetica"/>
      <w:sz w:val="24"/>
    </w:rPr>
  </w:style>
  <w:style w:type="character" w:customStyle="1" w:styleId="Titolo4Carattere">
    <w:name w:val="Titolo 4 Carattere"/>
    <w:basedOn w:val="Carpredefinitoparagrafo"/>
    <w:link w:val="Titolo4"/>
    <w:rsid w:val="0020227C"/>
    <w:rPr>
      <w:rFonts w:asciiTheme="majorHAnsi" w:eastAsiaTheme="majorEastAsia" w:hAnsiTheme="majorHAnsi" w:cstheme="majorBidi"/>
      <w:i/>
      <w:iCs/>
      <w:color w:val="2E74B5" w:themeColor="accent1" w:themeShade="BF"/>
      <w:sz w:val="24"/>
    </w:rPr>
  </w:style>
  <w:style w:type="character" w:customStyle="1" w:styleId="apple-tab-span">
    <w:name w:val="apple-tab-span"/>
    <w:basedOn w:val="Carpredefinitoparagrafo"/>
    <w:rsid w:val="0020227C"/>
  </w:style>
  <w:style w:type="paragraph" w:styleId="Titolo">
    <w:name w:val="Title"/>
    <w:basedOn w:val="Normale"/>
    <w:next w:val="Normale"/>
    <w:link w:val="TitoloCarattere"/>
    <w:qFormat/>
    <w:rsid w:val="0020227C"/>
    <w:pPr>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rsid w:val="0020227C"/>
    <w:rPr>
      <w:rFonts w:asciiTheme="majorHAnsi" w:eastAsiaTheme="majorEastAsia" w:hAnsiTheme="majorHAnsi" w:cstheme="majorBidi"/>
      <w:spacing w:val="-10"/>
      <w:kern w:val="28"/>
      <w:sz w:val="56"/>
      <w:szCs w:val="56"/>
    </w:rPr>
  </w:style>
  <w:style w:type="character" w:customStyle="1" w:styleId="Titolo2Carattere">
    <w:name w:val="Titolo 2 Carattere"/>
    <w:basedOn w:val="Carpredefinitoparagrafo"/>
    <w:link w:val="Titolo2"/>
    <w:rsid w:val="0020227C"/>
    <w:rPr>
      <w:rFonts w:asciiTheme="majorHAnsi" w:eastAsiaTheme="majorEastAsia" w:hAnsiTheme="majorHAnsi" w:cstheme="majorBidi"/>
      <w:color w:val="2E74B5" w:themeColor="accent1" w:themeShade="BF"/>
      <w:sz w:val="26"/>
      <w:szCs w:val="26"/>
    </w:rPr>
  </w:style>
  <w:style w:type="paragraph" w:styleId="Sommario2">
    <w:name w:val="toc 2"/>
    <w:basedOn w:val="Normale"/>
    <w:next w:val="Normale"/>
    <w:autoRedefine/>
    <w:uiPriority w:val="39"/>
    <w:unhideWhenUsed/>
    <w:rsid w:val="007B5B5C"/>
    <w:pPr>
      <w:tabs>
        <w:tab w:val="left" w:pos="720"/>
        <w:tab w:val="right" w:leader="dot" w:pos="10194"/>
      </w:tabs>
      <w:ind w:left="240"/>
    </w:pPr>
    <w:rPr>
      <w:rFonts w:asciiTheme="minorHAnsi" w:hAnsiTheme="minorHAnsi" w:cstheme="minorHAnsi"/>
      <w:smallCaps/>
      <w:sz w:val="20"/>
    </w:rPr>
  </w:style>
  <w:style w:type="paragraph" w:styleId="Sommario4">
    <w:name w:val="toc 4"/>
    <w:basedOn w:val="Normale"/>
    <w:next w:val="Normale"/>
    <w:autoRedefine/>
    <w:uiPriority w:val="39"/>
    <w:unhideWhenUsed/>
    <w:rsid w:val="0020227C"/>
    <w:pPr>
      <w:ind w:left="720"/>
    </w:pPr>
    <w:rPr>
      <w:rFonts w:asciiTheme="minorHAnsi" w:hAnsiTheme="minorHAnsi" w:cstheme="minorHAnsi"/>
      <w:sz w:val="18"/>
      <w:szCs w:val="18"/>
    </w:rPr>
  </w:style>
  <w:style w:type="paragraph" w:styleId="Sommario3">
    <w:name w:val="toc 3"/>
    <w:basedOn w:val="Normale"/>
    <w:next w:val="Normale"/>
    <w:autoRedefine/>
    <w:uiPriority w:val="39"/>
    <w:unhideWhenUsed/>
    <w:rsid w:val="0020227C"/>
    <w:pPr>
      <w:ind w:left="480"/>
    </w:pPr>
    <w:rPr>
      <w:rFonts w:asciiTheme="minorHAnsi" w:hAnsiTheme="minorHAnsi" w:cstheme="minorHAnsi"/>
      <w:i/>
      <w:iCs/>
      <w:sz w:val="20"/>
    </w:rPr>
  </w:style>
  <w:style w:type="paragraph" w:styleId="Sommario1">
    <w:name w:val="toc 1"/>
    <w:basedOn w:val="Normale"/>
    <w:next w:val="Normale"/>
    <w:autoRedefine/>
    <w:unhideWhenUsed/>
    <w:rsid w:val="0020227C"/>
    <w:pPr>
      <w:spacing w:before="120" w:after="120"/>
    </w:pPr>
    <w:rPr>
      <w:rFonts w:asciiTheme="minorHAnsi" w:hAnsiTheme="minorHAnsi" w:cstheme="minorHAnsi"/>
      <w:b/>
      <w:bCs/>
      <w:caps/>
      <w:sz w:val="20"/>
    </w:rPr>
  </w:style>
  <w:style w:type="paragraph" w:styleId="Sommario5">
    <w:name w:val="toc 5"/>
    <w:basedOn w:val="Normale"/>
    <w:next w:val="Normale"/>
    <w:autoRedefine/>
    <w:unhideWhenUsed/>
    <w:rsid w:val="0020227C"/>
    <w:pPr>
      <w:ind w:left="960"/>
    </w:pPr>
    <w:rPr>
      <w:rFonts w:asciiTheme="minorHAnsi" w:hAnsiTheme="minorHAnsi" w:cstheme="minorHAnsi"/>
      <w:sz w:val="18"/>
      <w:szCs w:val="18"/>
    </w:rPr>
  </w:style>
  <w:style w:type="paragraph" w:styleId="Sommario6">
    <w:name w:val="toc 6"/>
    <w:basedOn w:val="Normale"/>
    <w:next w:val="Normale"/>
    <w:autoRedefine/>
    <w:unhideWhenUsed/>
    <w:rsid w:val="0020227C"/>
    <w:pPr>
      <w:ind w:left="1200"/>
    </w:pPr>
    <w:rPr>
      <w:rFonts w:asciiTheme="minorHAnsi" w:hAnsiTheme="minorHAnsi" w:cstheme="minorHAnsi"/>
      <w:sz w:val="18"/>
      <w:szCs w:val="18"/>
    </w:rPr>
  </w:style>
  <w:style w:type="paragraph" w:styleId="Sommario7">
    <w:name w:val="toc 7"/>
    <w:basedOn w:val="Normale"/>
    <w:next w:val="Normale"/>
    <w:autoRedefine/>
    <w:unhideWhenUsed/>
    <w:rsid w:val="0020227C"/>
    <w:pPr>
      <w:ind w:left="1440"/>
    </w:pPr>
    <w:rPr>
      <w:rFonts w:asciiTheme="minorHAnsi" w:hAnsiTheme="minorHAnsi" w:cstheme="minorHAnsi"/>
      <w:sz w:val="18"/>
      <w:szCs w:val="18"/>
    </w:rPr>
  </w:style>
  <w:style w:type="paragraph" w:styleId="Sommario8">
    <w:name w:val="toc 8"/>
    <w:basedOn w:val="Normale"/>
    <w:next w:val="Normale"/>
    <w:autoRedefine/>
    <w:unhideWhenUsed/>
    <w:rsid w:val="0020227C"/>
    <w:pPr>
      <w:ind w:left="1680"/>
    </w:pPr>
    <w:rPr>
      <w:rFonts w:asciiTheme="minorHAnsi" w:hAnsiTheme="minorHAnsi" w:cstheme="minorHAnsi"/>
      <w:sz w:val="18"/>
      <w:szCs w:val="18"/>
    </w:rPr>
  </w:style>
  <w:style w:type="paragraph" w:styleId="Sommario9">
    <w:name w:val="toc 9"/>
    <w:basedOn w:val="Normale"/>
    <w:next w:val="Normale"/>
    <w:autoRedefine/>
    <w:unhideWhenUsed/>
    <w:rsid w:val="0020227C"/>
    <w:pPr>
      <w:ind w:left="1920"/>
    </w:pPr>
    <w:rPr>
      <w:rFonts w:asciiTheme="minorHAnsi" w:hAnsiTheme="minorHAnsi" w:cstheme="minorHAnsi"/>
      <w:sz w:val="18"/>
      <w:szCs w:val="18"/>
    </w:rPr>
  </w:style>
  <w:style w:type="paragraph" w:styleId="Didascalia">
    <w:name w:val="caption"/>
    <w:basedOn w:val="Normale"/>
    <w:next w:val="Normale"/>
    <w:unhideWhenUsed/>
    <w:qFormat/>
    <w:rsid w:val="0020227C"/>
    <w:pPr>
      <w:spacing w:after="200"/>
    </w:pPr>
    <w:rPr>
      <w:i/>
      <w:iCs/>
      <w:color w:val="44546A" w:themeColor="text2"/>
      <w:sz w:val="18"/>
      <w:szCs w:val="18"/>
    </w:rPr>
  </w:style>
  <w:style w:type="character" w:styleId="Collegamentovisitato">
    <w:name w:val="FollowedHyperlink"/>
    <w:basedOn w:val="Carpredefinitoparagrafo"/>
    <w:rsid w:val="008B600A"/>
    <w:rPr>
      <w:color w:val="954F72" w:themeColor="followedHyperlink"/>
      <w:u w:val="single"/>
    </w:rPr>
  </w:style>
  <w:style w:type="paragraph" w:styleId="Testonotaapidipagina">
    <w:name w:val="footnote text"/>
    <w:basedOn w:val="Normale"/>
    <w:link w:val="TestonotaapidipaginaCarattere"/>
    <w:semiHidden/>
    <w:unhideWhenUsed/>
    <w:rsid w:val="008B600A"/>
    <w:rPr>
      <w:sz w:val="20"/>
    </w:rPr>
  </w:style>
  <w:style w:type="character" w:customStyle="1" w:styleId="TestonotaapidipaginaCarattere">
    <w:name w:val="Testo nota a piè di pagina Carattere"/>
    <w:basedOn w:val="Carpredefinitoparagrafo"/>
    <w:link w:val="Testonotaapidipagina"/>
    <w:semiHidden/>
    <w:rsid w:val="008B600A"/>
    <w:rPr>
      <w:rFonts w:ascii="MgOpen Cosmetica" w:hAnsi="MgOpen Cosmetica"/>
    </w:rPr>
  </w:style>
  <w:style w:type="character" w:styleId="Rimandonotaapidipagina">
    <w:name w:val="footnote reference"/>
    <w:basedOn w:val="Carpredefinitoparagrafo"/>
    <w:semiHidden/>
    <w:unhideWhenUsed/>
    <w:rsid w:val="008B600A"/>
    <w:rPr>
      <w:vertAlign w:val="superscript"/>
    </w:rPr>
  </w:style>
  <w:style w:type="character" w:styleId="Rimandocommento">
    <w:name w:val="annotation reference"/>
    <w:basedOn w:val="Carpredefinitoparagrafo"/>
    <w:semiHidden/>
    <w:unhideWhenUsed/>
    <w:rsid w:val="00432E7C"/>
    <w:rPr>
      <w:sz w:val="16"/>
      <w:szCs w:val="16"/>
    </w:rPr>
  </w:style>
  <w:style w:type="paragraph" w:styleId="Testocommento">
    <w:name w:val="annotation text"/>
    <w:basedOn w:val="Normale"/>
    <w:link w:val="TestocommentoCarattere"/>
    <w:semiHidden/>
    <w:unhideWhenUsed/>
    <w:rsid w:val="00432E7C"/>
    <w:rPr>
      <w:sz w:val="20"/>
    </w:rPr>
  </w:style>
  <w:style w:type="character" w:customStyle="1" w:styleId="TestocommentoCarattere">
    <w:name w:val="Testo commento Carattere"/>
    <w:basedOn w:val="Carpredefinitoparagrafo"/>
    <w:link w:val="Testocommento"/>
    <w:semiHidden/>
    <w:rsid w:val="00432E7C"/>
    <w:rPr>
      <w:rFonts w:ascii="MgOpen Cosmetica" w:hAnsi="MgOpen Cosmetica"/>
    </w:rPr>
  </w:style>
  <w:style w:type="paragraph" w:styleId="Soggettocommento">
    <w:name w:val="annotation subject"/>
    <w:basedOn w:val="Testocommento"/>
    <w:next w:val="Testocommento"/>
    <w:link w:val="SoggettocommentoCarattere"/>
    <w:semiHidden/>
    <w:unhideWhenUsed/>
    <w:rsid w:val="00432E7C"/>
    <w:rPr>
      <w:b/>
      <w:bCs/>
    </w:rPr>
  </w:style>
  <w:style w:type="character" w:customStyle="1" w:styleId="SoggettocommentoCarattere">
    <w:name w:val="Soggetto commento Carattere"/>
    <w:basedOn w:val="TestocommentoCarattere"/>
    <w:link w:val="Soggettocommento"/>
    <w:semiHidden/>
    <w:rsid w:val="00432E7C"/>
    <w:rPr>
      <w:rFonts w:ascii="MgOpen Cosmetica" w:hAnsi="MgOpen Cosmetica"/>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309927">
      <w:bodyDiv w:val="1"/>
      <w:marLeft w:val="0"/>
      <w:marRight w:val="0"/>
      <w:marTop w:val="0"/>
      <w:marBottom w:val="0"/>
      <w:divBdr>
        <w:top w:val="none" w:sz="0" w:space="0" w:color="auto"/>
        <w:left w:val="none" w:sz="0" w:space="0" w:color="auto"/>
        <w:bottom w:val="none" w:sz="0" w:space="0" w:color="auto"/>
        <w:right w:val="none" w:sz="0" w:space="0" w:color="auto"/>
      </w:divBdr>
    </w:div>
    <w:div w:id="188226317">
      <w:bodyDiv w:val="1"/>
      <w:marLeft w:val="0"/>
      <w:marRight w:val="0"/>
      <w:marTop w:val="0"/>
      <w:marBottom w:val="0"/>
      <w:divBdr>
        <w:top w:val="none" w:sz="0" w:space="0" w:color="auto"/>
        <w:left w:val="none" w:sz="0" w:space="0" w:color="auto"/>
        <w:bottom w:val="none" w:sz="0" w:space="0" w:color="auto"/>
        <w:right w:val="none" w:sz="0" w:space="0" w:color="auto"/>
      </w:divBdr>
    </w:div>
    <w:div w:id="225378467">
      <w:bodyDiv w:val="1"/>
      <w:marLeft w:val="0"/>
      <w:marRight w:val="0"/>
      <w:marTop w:val="0"/>
      <w:marBottom w:val="0"/>
      <w:divBdr>
        <w:top w:val="none" w:sz="0" w:space="0" w:color="auto"/>
        <w:left w:val="none" w:sz="0" w:space="0" w:color="auto"/>
        <w:bottom w:val="none" w:sz="0" w:space="0" w:color="auto"/>
        <w:right w:val="none" w:sz="0" w:space="0" w:color="auto"/>
      </w:divBdr>
    </w:div>
    <w:div w:id="578829456">
      <w:bodyDiv w:val="1"/>
      <w:marLeft w:val="0"/>
      <w:marRight w:val="0"/>
      <w:marTop w:val="0"/>
      <w:marBottom w:val="0"/>
      <w:divBdr>
        <w:top w:val="none" w:sz="0" w:space="0" w:color="auto"/>
        <w:left w:val="none" w:sz="0" w:space="0" w:color="auto"/>
        <w:bottom w:val="none" w:sz="0" w:space="0" w:color="auto"/>
        <w:right w:val="none" w:sz="0" w:space="0" w:color="auto"/>
      </w:divBdr>
    </w:div>
    <w:div w:id="802649815">
      <w:bodyDiv w:val="1"/>
      <w:marLeft w:val="0"/>
      <w:marRight w:val="0"/>
      <w:marTop w:val="0"/>
      <w:marBottom w:val="0"/>
      <w:divBdr>
        <w:top w:val="none" w:sz="0" w:space="0" w:color="auto"/>
        <w:left w:val="none" w:sz="0" w:space="0" w:color="auto"/>
        <w:bottom w:val="none" w:sz="0" w:space="0" w:color="auto"/>
        <w:right w:val="none" w:sz="0" w:space="0" w:color="auto"/>
      </w:divBdr>
    </w:div>
    <w:div w:id="1624114984">
      <w:bodyDiv w:val="1"/>
      <w:marLeft w:val="0"/>
      <w:marRight w:val="0"/>
      <w:marTop w:val="0"/>
      <w:marBottom w:val="0"/>
      <w:divBdr>
        <w:top w:val="none" w:sz="0" w:space="0" w:color="auto"/>
        <w:left w:val="none" w:sz="0" w:space="0" w:color="auto"/>
        <w:bottom w:val="none" w:sz="0" w:space="0" w:color="auto"/>
        <w:right w:val="none" w:sz="0" w:space="0" w:color="auto"/>
      </w:divBdr>
    </w:div>
    <w:div w:id="2003386256">
      <w:bodyDiv w:val="1"/>
      <w:marLeft w:val="0"/>
      <w:marRight w:val="0"/>
      <w:marTop w:val="0"/>
      <w:marBottom w:val="0"/>
      <w:divBdr>
        <w:top w:val="none" w:sz="0" w:space="0" w:color="auto"/>
        <w:left w:val="none" w:sz="0" w:space="0" w:color="auto"/>
        <w:bottom w:val="none" w:sz="0" w:space="0" w:color="auto"/>
        <w:right w:val="none" w:sz="0" w:space="0" w:color="auto"/>
      </w:divBdr>
    </w:div>
    <w:div w:id="2098676214">
      <w:bodyDiv w:val="1"/>
      <w:marLeft w:val="0"/>
      <w:marRight w:val="0"/>
      <w:marTop w:val="0"/>
      <w:marBottom w:val="0"/>
      <w:divBdr>
        <w:top w:val="none" w:sz="0" w:space="0" w:color="auto"/>
        <w:left w:val="none" w:sz="0" w:space="0" w:color="auto"/>
        <w:bottom w:val="none" w:sz="0" w:space="0" w:color="auto"/>
        <w:right w:val="none" w:sz="0" w:space="0" w:color="auto"/>
      </w:divBdr>
    </w:div>
    <w:div w:id="21142093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hyperlink" Target="http://library.imtlucca.it/it/covid-19-informazioni-servizi" TargetMode="External"/><Relationship Id="rId26" Type="http://schemas.openxmlformats.org/officeDocument/2006/relationships/image" Target="media/image17.png"/><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6.png"/><Relationship Id="rId33"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2.png"/><Relationship Id="rId29" Type="http://schemas.openxmlformats.org/officeDocument/2006/relationships/chart" Target="charts/chart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5.png"/><Relationship Id="rId32"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4.png"/><Relationship Id="rId28" Type="http://schemas.openxmlformats.org/officeDocument/2006/relationships/chart" Target="charts/chart1.xml"/><Relationship Id="rId10" Type="http://schemas.openxmlformats.org/officeDocument/2006/relationships/image" Target="media/image3.png"/><Relationship Id="rId19" Type="http://schemas.openxmlformats.org/officeDocument/2006/relationships/image" Target="media/image11.png"/><Relationship Id="rId31" Type="http://schemas.openxmlformats.org/officeDocument/2006/relationships/chart" Target="charts/chart4.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yperlink" Target="https://www.imtlucca.it/it/news/unlibroper-una-nuova-iniziativa-digitale-comprendere-temi-della-ricerca-leggendo" TargetMode="External"/><Relationship Id="rId27" Type="http://schemas.openxmlformats.org/officeDocument/2006/relationships/hyperlink" Target="https://search.ebscohost.com/login.aspx?authtype=ip,guest&amp;custid=ns003287&amp;groupid=main&amp;profile=eds" TargetMode="External"/><Relationship Id="rId30" Type="http://schemas.openxmlformats.org/officeDocument/2006/relationships/chart" Target="charts/chart3.xml"/><Relationship Id="rId35"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image" Target="media/image190.jpg"/><Relationship Id="rId1" Type="http://schemas.openxmlformats.org/officeDocument/2006/relationships/image" Target="media/image19.jpg"/></Relationships>
</file>

<file path=word/_rels/header1.xml.rels><?xml version="1.0" encoding="UTF-8" standalone="yes"?>
<Relationships xmlns="http://schemas.openxmlformats.org/package/2006/relationships"><Relationship Id="rId1" Type="http://schemas.openxmlformats.org/officeDocument/2006/relationships/image" Target="media/image18.jpeg"/></Relationships>
</file>

<file path=word/charts/_rels/chart1.xml.rels><?xml version="1.0" encoding="UTF-8" standalone="yes"?>
<Relationships xmlns="http://schemas.openxmlformats.org/package/2006/relationships"><Relationship Id="rId3" Type="http://schemas.openxmlformats.org/officeDocument/2006/relationships/oleObject" Target="file:///\\10.180.20.10\centri\LIB\2021\2021_I.12%20-%20Statistiche\Uso%20risorse%20elettroniche%20covid\EBSCO_InterfaceUsageReport_May262021_ns003287_20200301_20200930.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10.180.20.10\centri\LIB\2021\2021_I.12%20-%20Statistiche\Uso%20risorse%20elettroniche%20covid\EBSCO_InterfaceUsageReport_May262021_ns003287_20200301_20200930.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10.180.20.10\centri\LIB\2021\2021_I.12%20-%20Statistiche\Uso%20risorse%20elettroniche%20covid\EBSCO_LoginActivityReport_May262021_ns003287_20200301_20200930%20(1).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10.180.20.10\centri\LIB\2021\2021_I.12%20-%20Statistiche\Uso%20risorse%20elettroniche%20covid\EBSCO_LoginActivityReport_May262021_ns003287_20200301_20200930%20(1).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it-IT"/>
              <a:t>Interfaccia</a:t>
            </a:r>
            <a:r>
              <a:rPr lang="it-IT" baseline="0"/>
              <a:t> EDS - Sessioni</a:t>
            </a:r>
            <a:endParaRPr lang="it-IT"/>
          </a:p>
        </c:rich>
      </c:tx>
      <c:layout/>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it-IT"/>
        </a:p>
      </c:txPr>
    </c:title>
    <c:autoTitleDeleted val="0"/>
    <c:plotArea>
      <c:layout/>
      <c:lineChart>
        <c:grouping val="standard"/>
        <c:varyColors val="0"/>
        <c:ser>
          <c:idx val="0"/>
          <c:order val="0"/>
          <c:tx>
            <c:strRef>
              <c:f>[EBSCO_InterfaceUsageReport_May262021_ns003287_20200301_20200930.xlsx]Foglio1!$E$3</c:f>
              <c:strCache>
                <c:ptCount val="1"/>
                <c:pt idx="0">
                  <c:v>2019</c:v>
                </c:pt>
              </c:strCache>
            </c:strRef>
          </c:tx>
          <c:spPr>
            <a:ln w="31750" cap="rnd">
              <a:solidFill>
                <a:schemeClr val="accent6"/>
              </a:solidFill>
              <a:round/>
            </a:ln>
            <a:effectLst/>
          </c:spPr>
          <c:marker>
            <c:symbol val="none"/>
          </c:marker>
          <c:dLbls>
            <c:dLbl>
              <c:idx val="5"/>
              <c:layout>
                <c:manualLayout>
                  <c:x val="-3.6277777777777881E-2"/>
                  <c:y val="-0.10648148148148148"/>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5AC3-4B5F-94EA-B0C388D7ED8B}"/>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it-IT"/>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2">
                          <a:lumMod val="35000"/>
                          <a:lumOff val="65000"/>
                        </a:schemeClr>
                      </a:solidFill>
                    </a:ln>
                    <a:effectLst/>
                  </c:spPr>
                </c15:leaderLines>
              </c:ext>
            </c:extLst>
          </c:dLbls>
          <c:cat>
            <c:strRef>
              <c:f>[EBSCO_InterfaceUsageReport_May262021_ns003287_20200301_20200930.xlsx]Foglio1!$D$4:$D$10</c:f>
              <c:strCache>
                <c:ptCount val="7"/>
                <c:pt idx="0">
                  <c:v>marzo</c:v>
                </c:pt>
                <c:pt idx="1">
                  <c:v>aprile</c:v>
                </c:pt>
                <c:pt idx="2">
                  <c:v>maggio</c:v>
                </c:pt>
                <c:pt idx="3">
                  <c:v>giugno</c:v>
                </c:pt>
                <c:pt idx="4">
                  <c:v>luglio</c:v>
                </c:pt>
                <c:pt idx="5">
                  <c:v>agosto</c:v>
                </c:pt>
                <c:pt idx="6">
                  <c:v>settembre</c:v>
                </c:pt>
              </c:strCache>
            </c:strRef>
          </c:cat>
          <c:val>
            <c:numRef>
              <c:f>[EBSCO_InterfaceUsageReport_May262021_ns003287_20200301_20200930.xlsx]Foglio1!$E$4:$E$10</c:f>
              <c:numCache>
                <c:formatCode>General</c:formatCode>
                <c:ptCount val="7"/>
                <c:pt idx="0">
                  <c:v>187</c:v>
                </c:pt>
                <c:pt idx="1">
                  <c:v>135</c:v>
                </c:pt>
                <c:pt idx="2">
                  <c:v>128</c:v>
                </c:pt>
                <c:pt idx="3">
                  <c:v>229</c:v>
                </c:pt>
                <c:pt idx="4">
                  <c:v>185</c:v>
                </c:pt>
                <c:pt idx="5">
                  <c:v>67</c:v>
                </c:pt>
                <c:pt idx="6">
                  <c:v>234</c:v>
                </c:pt>
              </c:numCache>
            </c:numRef>
          </c:val>
          <c:smooth val="0"/>
          <c:extLst>
            <c:ext xmlns:c16="http://schemas.microsoft.com/office/drawing/2014/chart" uri="{C3380CC4-5D6E-409C-BE32-E72D297353CC}">
              <c16:uniqueId val="{00000001-5AC3-4B5F-94EA-B0C388D7ED8B}"/>
            </c:ext>
          </c:extLst>
        </c:ser>
        <c:ser>
          <c:idx val="1"/>
          <c:order val="1"/>
          <c:tx>
            <c:strRef>
              <c:f>[EBSCO_InterfaceUsageReport_May262021_ns003287_20200301_20200930.xlsx]Foglio1!$F$3</c:f>
              <c:strCache>
                <c:ptCount val="1"/>
                <c:pt idx="0">
                  <c:v>2020</c:v>
                </c:pt>
              </c:strCache>
            </c:strRef>
          </c:tx>
          <c:spPr>
            <a:ln w="31750" cap="rnd">
              <a:solidFill>
                <a:schemeClr val="accent5"/>
              </a:solidFill>
              <a:round/>
            </a:ln>
            <a:effectLst/>
          </c:spPr>
          <c:marker>
            <c:symbol val="none"/>
          </c:marker>
          <c:dLbls>
            <c:dLbl>
              <c:idx val="5"/>
              <c:layout>
                <c:manualLayout>
                  <c:x val="-3.3500000000000099E-2"/>
                  <c:y val="6.0185185185185099E-2"/>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5AC3-4B5F-94EA-B0C388D7ED8B}"/>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it-IT"/>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2">
                          <a:lumMod val="35000"/>
                          <a:lumOff val="65000"/>
                        </a:schemeClr>
                      </a:solidFill>
                    </a:ln>
                    <a:effectLst/>
                  </c:spPr>
                </c15:leaderLines>
              </c:ext>
            </c:extLst>
          </c:dLbls>
          <c:cat>
            <c:strRef>
              <c:f>[EBSCO_InterfaceUsageReport_May262021_ns003287_20200301_20200930.xlsx]Foglio1!$D$4:$D$10</c:f>
              <c:strCache>
                <c:ptCount val="7"/>
                <c:pt idx="0">
                  <c:v>marzo</c:v>
                </c:pt>
                <c:pt idx="1">
                  <c:v>aprile</c:v>
                </c:pt>
                <c:pt idx="2">
                  <c:v>maggio</c:v>
                </c:pt>
                <c:pt idx="3">
                  <c:v>giugno</c:v>
                </c:pt>
                <c:pt idx="4">
                  <c:v>luglio</c:v>
                </c:pt>
                <c:pt idx="5">
                  <c:v>agosto</c:v>
                </c:pt>
                <c:pt idx="6">
                  <c:v>settembre</c:v>
                </c:pt>
              </c:strCache>
            </c:strRef>
          </c:cat>
          <c:val>
            <c:numRef>
              <c:f>[EBSCO_InterfaceUsageReport_May262021_ns003287_20200301_20200930.xlsx]Foglio1!$F$4:$F$10</c:f>
              <c:numCache>
                <c:formatCode>General</c:formatCode>
                <c:ptCount val="7"/>
                <c:pt idx="0">
                  <c:v>210</c:v>
                </c:pt>
                <c:pt idx="1">
                  <c:v>270</c:v>
                </c:pt>
                <c:pt idx="2">
                  <c:v>259</c:v>
                </c:pt>
                <c:pt idx="3">
                  <c:v>261</c:v>
                </c:pt>
                <c:pt idx="4">
                  <c:v>223</c:v>
                </c:pt>
                <c:pt idx="5">
                  <c:v>67</c:v>
                </c:pt>
                <c:pt idx="6">
                  <c:v>175</c:v>
                </c:pt>
              </c:numCache>
            </c:numRef>
          </c:val>
          <c:smooth val="0"/>
          <c:extLst>
            <c:ext xmlns:c16="http://schemas.microsoft.com/office/drawing/2014/chart" uri="{C3380CC4-5D6E-409C-BE32-E72D297353CC}">
              <c16:uniqueId val="{00000003-5AC3-4B5F-94EA-B0C388D7ED8B}"/>
            </c:ext>
          </c:extLst>
        </c:ser>
        <c:dLbls>
          <c:dLblPos val="ctr"/>
          <c:showLegendKey val="0"/>
          <c:showVal val="1"/>
          <c:showCatName val="0"/>
          <c:showSerName val="0"/>
          <c:showPercent val="0"/>
          <c:showBubbleSize val="0"/>
        </c:dLbls>
        <c:smooth val="0"/>
        <c:axId val="365700896"/>
        <c:axId val="365706800"/>
      </c:lineChart>
      <c:catAx>
        <c:axId val="365700896"/>
        <c:scaling>
          <c:orientation val="minMax"/>
        </c:scaling>
        <c:delete val="0"/>
        <c:axPos val="b"/>
        <c:numFmt formatCode="General" sourceLinked="1"/>
        <c:majorTickMark val="out"/>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it-IT"/>
          </a:p>
        </c:txPr>
        <c:crossAx val="365706800"/>
        <c:crosses val="autoZero"/>
        <c:auto val="1"/>
        <c:lblAlgn val="ctr"/>
        <c:lblOffset val="100"/>
        <c:noMultiLvlLbl val="0"/>
      </c:catAx>
      <c:valAx>
        <c:axId val="365706800"/>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it-IT"/>
          </a:p>
        </c:txPr>
        <c:crossAx val="365700896"/>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it-IT"/>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it-IT"/>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it-IT"/>
              <a:t>Interfaccia EDS - Ricerche</a:t>
            </a:r>
          </a:p>
        </c:rich>
      </c:tx>
      <c:layout/>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it-IT"/>
        </a:p>
      </c:txPr>
    </c:title>
    <c:autoTitleDeleted val="0"/>
    <c:plotArea>
      <c:layout/>
      <c:lineChart>
        <c:grouping val="standard"/>
        <c:varyColors val="0"/>
        <c:ser>
          <c:idx val="0"/>
          <c:order val="0"/>
          <c:tx>
            <c:strRef>
              <c:f>[EBSCO_InterfaceUsageReport_May262021_ns003287_20200301_20200930.xlsx]Foglio1!$D$18</c:f>
              <c:strCache>
                <c:ptCount val="1"/>
                <c:pt idx="0">
                  <c:v>2019</c:v>
                </c:pt>
              </c:strCache>
            </c:strRef>
          </c:tx>
          <c:spPr>
            <a:ln w="31750" cap="rnd">
              <a:solidFill>
                <a:schemeClr val="accent6"/>
              </a:solidFill>
              <a:round/>
            </a:ln>
            <a:effectLst/>
          </c:spPr>
          <c:marker>
            <c:symbol val="none"/>
          </c:marker>
          <c:dLbls>
            <c:dLbl>
              <c:idx val="5"/>
              <c:layout>
                <c:manualLayout>
                  <c:x val="-4.1666666666666768E-2"/>
                  <c:y val="-9.2592592592592587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97FC-4508-8773-AE00EDF56771}"/>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it-IT"/>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2">
                          <a:lumMod val="35000"/>
                          <a:lumOff val="65000"/>
                        </a:schemeClr>
                      </a:solidFill>
                    </a:ln>
                    <a:effectLst/>
                  </c:spPr>
                </c15:leaderLines>
              </c:ext>
            </c:extLst>
          </c:dLbls>
          <c:cat>
            <c:strRef>
              <c:f>[EBSCO_InterfaceUsageReport_May262021_ns003287_20200301_20200930.xlsx]Foglio1!$C$19:$C$25</c:f>
              <c:strCache>
                <c:ptCount val="7"/>
                <c:pt idx="0">
                  <c:v>marzo</c:v>
                </c:pt>
                <c:pt idx="1">
                  <c:v>aprile</c:v>
                </c:pt>
                <c:pt idx="2">
                  <c:v>maggio</c:v>
                </c:pt>
                <c:pt idx="3">
                  <c:v>giugno</c:v>
                </c:pt>
                <c:pt idx="4">
                  <c:v>luglio</c:v>
                </c:pt>
                <c:pt idx="5">
                  <c:v>agosto</c:v>
                </c:pt>
                <c:pt idx="6">
                  <c:v>settembre</c:v>
                </c:pt>
              </c:strCache>
            </c:strRef>
          </c:cat>
          <c:val>
            <c:numRef>
              <c:f>[EBSCO_InterfaceUsageReport_May262021_ns003287_20200301_20200930.xlsx]Foglio1!$D$19:$D$25</c:f>
              <c:numCache>
                <c:formatCode>General</c:formatCode>
                <c:ptCount val="7"/>
                <c:pt idx="0">
                  <c:v>449</c:v>
                </c:pt>
                <c:pt idx="1">
                  <c:v>243</c:v>
                </c:pt>
                <c:pt idx="2">
                  <c:v>263</c:v>
                </c:pt>
                <c:pt idx="3">
                  <c:v>393</c:v>
                </c:pt>
                <c:pt idx="4">
                  <c:v>295</c:v>
                </c:pt>
                <c:pt idx="5">
                  <c:v>114</c:v>
                </c:pt>
                <c:pt idx="6">
                  <c:v>360</c:v>
                </c:pt>
              </c:numCache>
            </c:numRef>
          </c:val>
          <c:smooth val="0"/>
          <c:extLst>
            <c:ext xmlns:c16="http://schemas.microsoft.com/office/drawing/2014/chart" uri="{C3380CC4-5D6E-409C-BE32-E72D297353CC}">
              <c16:uniqueId val="{00000001-97FC-4508-8773-AE00EDF56771}"/>
            </c:ext>
          </c:extLst>
        </c:ser>
        <c:ser>
          <c:idx val="1"/>
          <c:order val="1"/>
          <c:tx>
            <c:strRef>
              <c:f>[EBSCO_InterfaceUsageReport_May262021_ns003287_20200301_20200930.xlsx]Foglio1!$E$18</c:f>
              <c:strCache>
                <c:ptCount val="1"/>
                <c:pt idx="0">
                  <c:v>2020</c:v>
                </c:pt>
              </c:strCache>
            </c:strRef>
          </c:tx>
          <c:spPr>
            <a:ln w="31750" cap="rnd">
              <a:solidFill>
                <a:schemeClr val="accent5"/>
              </a:solidFill>
              <a:round/>
            </a:ln>
            <a:effectLst/>
          </c:spPr>
          <c:marker>
            <c:symbol val="none"/>
          </c:marker>
          <c:dLbls>
            <c:dLbl>
              <c:idx val="5"/>
              <c:layout>
                <c:manualLayout>
                  <c:x val="-2.7777777777778798E-3"/>
                  <c:y val="4.629629629629621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97FC-4508-8773-AE00EDF56771}"/>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it-IT"/>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2">
                          <a:lumMod val="35000"/>
                          <a:lumOff val="65000"/>
                        </a:schemeClr>
                      </a:solidFill>
                    </a:ln>
                    <a:effectLst/>
                  </c:spPr>
                </c15:leaderLines>
              </c:ext>
            </c:extLst>
          </c:dLbls>
          <c:cat>
            <c:strRef>
              <c:f>[EBSCO_InterfaceUsageReport_May262021_ns003287_20200301_20200930.xlsx]Foglio1!$C$19:$C$25</c:f>
              <c:strCache>
                <c:ptCount val="7"/>
                <c:pt idx="0">
                  <c:v>marzo</c:v>
                </c:pt>
                <c:pt idx="1">
                  <c:v>aprile</c:v>
                </c:pt>
                <c:pt idx="2">
                  <c:v>maggio</c:v>
                </c:pt>
                <c:pt idx="3">
                  <c:v>giugno</c:v>
                </c:pt>
                <c:pt idx="4">
                  <c:v>luglio</c:v>
                </c:pt>
                <c:pt idx="5">
                  <c:v>agosto</c:v>
                </c:pt>
                <c:pt idx="6">
                  <c:v>settembre</c:v>
                </c:pt>
              </c:strCache>
            </c:strRef>
          </c:cat>
          <c:val>
            <c:numRef>
              <c:f>[EBSCO_InterfaceUsageReport_May262021_ns003287_20200301_20200930.xlsx]Foglio1!$E$19:$E$25</c:f>
              <c:numCache>
                <c:formatCode>0</c:formatCode>
                <c:ptCount val="7"/>
                <c:pt idx="0">
                  <c:v>373</c:v>
                </c:pt>
                <c:pt idx="1">
                  <c:v>485</c:v>
                </c:pt>
                <c:pt idx="2">
                  <c:v>522</c:v>
                </c:pt>
                <c:pt idx="3">
                  <c:v>455</c:v>
                </c:pt>
                <c:pt idx="4">
                  <c:v>357</c:v>
                </c:pt>
                <c:pt idx="5">
                  <c:v>110</c:v>
                </c:pt>
                <c:pt idx="6">
                  <c:v>465</c:v>
                </c:pt>
              </c:numCache>
            </c:numRef>
          </c:val>
          <c:smooth val="0"/>
          <c:extLst>
            <c:ext xmlns:c16="http://schemas.microsoft.com/office/drawing/2014/chart" uri="{C3380CC4-5D6E-409C-BE32-E72D297353CC}">
              <c16:uniqueId val="{00000003-97FC-4508-8773-AE00EDF56771}"/>
            </c:ext>
          </c:extLst>
        </c:ser>
        <c:dLbls>
          <c:showLegendKey val="0"/>
          <c:showVal val="0"/>
          <c:showCatName val="0"/>
          <c:showSerName val="0"/>
          <c:showPercent val="0"/>
          <c:showBubbleSize val="0"/>
        </c:dLbls>
        <c:smooth val="0"/>
        <c:axId val="414471248"/>
        <c:axId val="414476168"/>
      </c:lineChart>
      <c:catAx>
        <c:axId val="414471248"/>
        <c:scaling>
          <c:orientation val="minMax"/>
        </c:scaling>
        <c:delete val="0"/>
        <c:axPos val="b"/>
        <c:numFmt formatCode="General" sourceLinked="1"/>
        <c:majorTickMark val="out"/>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it-IT"/>
          </a:p>
        </c:txPr>
        <c:crossAx val="414476168"/>
        <c:crosses val="autoZero"/>
        <c:auto val="1"/>
        <c:lblAlgn val="ctr"/>
        <c:lblOffset val="100"/>
        <c:noMultiLvlLbl val="0"/>
      </c:catAx>
      <c:valAx>
        <c:axId val="414476168"/>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it-IT"/>
          </a:p>
        </c:txPr>
        <c:crossAx val="414471248"/>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it-IT"/>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it-IT"/>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it-IT"/>
              <a:t>Interfaccia</a:t>
            </a:r>
            <a:r>
              <a:rPr lang="it-IT" baseline="0"/>
              <a:t> EDS - Metodo login 2019</a:t>
            </a:r>
            <a:endParaRPr lang="it-IT"/>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it-IT"/>
        </a:p>
      </c:txPr>
    </c:title>
    <c:autoTitleDeleted val="0"/>
    <c:plotArea>
      <c:layout/>
      <c:barChart>
        <c:barDir val="bar"/>
        <c:grouping val="stacked"/>
        <c:varyColors val="0"/>
        <c:ser>
          <c:idx val="0"/>
          <c:order val="0"/>
          <c:tx>
            <c:strRef>
              <c:f>'[EBSCO_LoginActivityReport_May262021_ns003287_20200301_20200930 (1).xlsx]Sheet1'!$L$8</c:f>
              <c:strCache>
                <c:ptCount val="1"/>
                <c:pt idx="0">
                  <c:v>Guest access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it-IT"/>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'[EBSCO_LoginActivityReport_May262021_ns003287_20200301_20200930 (1).xlsx]Sheet1'!$M$7:$S$7</c:f>
              <c:numCache>
                <c:formatCode>mmm\-yy</c:formatCode>
                <c:ptCount val="7"/>
                <c:pt idx="0">
                  <c:v>43525</c:v>
                </c:pt>
                <c:pt idx="1">
                  <c:v>43556</c:v>
                </c:pt>
                <c:pt idx="2">
                  <c:v>43586</c:v>
                </c:pt>
                <c:pt idx="3">
                  <c:v>43617</c:v>
                </c:pt>
                <c:pt idx="4">
                  <c:v>43647</c:v>
                </c:pt>
                <c:pt idx="5">
                  <c:v>43678</c:v>
                </c:pt>
                <c:pt idx="6">
                  <c:v>43709</c:v>
                </c:pt>
              </c:numCache>
            </c:numRef>
          </c:cat>
          <c:val>
            <c:numRef>
              <c:f>'[EBSCO_LoginActivityReport_May262021_ns003287_20200301_20200930 (1).xlsx]Sheet1'!$M$8:$S$8</c:f>
              <c:numCache>
                <c:formatCode>General</c:formatCode>
                <c:ptCount val="7"/>
                <c:pt idx="0">
                  <c:v>49</c:v>
                </c:pt>
                <c:pt idx="1">
                  <c:v>66</c:v>
                </c:pt>
                <c:pt idx="2">
                  <c:v>51</c:v>
                </c:pt>
                <c:pt idx="3">
                  <c:v>53</c:v>
                </c:pt>
                <c:pt idx="4">
                  <c:v>55</c:v>
                </c:pt>
                <c:pt idx="5">
                  <c:v>43</c:v>
                </c:pt>
                <c:pt idx="6">
                  <c:v>56</c:v>
                </c:pt>
              </c:numCache>
            </c:numRef>
          </c:val>
          <c:extLst>
            <c:ext xmlns:c16="http://schemas.microsoft.com/office/drawing/2014/chart" uri="{C3380CC4-5D6E-409C-BE32-E72D297353CC}">
              <c16:uniqueId val="{00000000-5D35-4E67-B384-F8D1504AE473}"/>
            </c:ext>
          </c:extLst>
        </c:ser>
        <c:ser>
          <c:idx val="1"/>
          <c:order val="1"/>
          <c:tx>
            <c:strRef>
              <c:f>'[EBSCO_LoginActivityReport_May262021_ns003287_20200301_20200930 (1).xlsx]Sheet1'!$L$9</c:f>
              <c:strCache>
                <c:ptCount val="1"/>
                <c:pt idx="0">
                  <c:v>IP Address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it-IT"/>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'[EBSCO_LoginActivityReport_May262021_ns003287_20200301_20200930 (1).xlsx]Sheet1'!$M$7:$S$7</c:f>
              <c:numCache>
                <c:formatCode>mmm\-yy</c:formatCode>
                <c:ptCount val="7"/>
                <c:pt idx="0">
                  <c:v>43525</c:v>
                </c:pt>
                <c:pt idx="1">
                  <c:v>43556</c:v>
                </c:pt>
                <c:pt idx="2">
                  <c:v>43586</c:v>
                </c:pt>
                <c:pt idx="3">
                  <c:v>43617</c:v>
                </c:pt>
                <c:pt idx="4">
                  <c:v>43647</c:v>
                </c:pt>
                <c:pt idx="5">
                  <c:v>43678</c:v>
                </c:pt>
                <c:pt idx="6">
                  <c:v>43709</c:v>
                </c:pt>
              </c:numCache>
            </c:numRef>
          </c:cat>
          <c:val>
            <c:numRef>
              <c:f>'[EBSCO_LoginActivityReport_May262021_ns003287_20200301_20200930 (1).xlsx]Sheet1'!$M$9:$S$9</c:f>
              <c:numCache>
                <c:formatCode>General</c:formatCode>
                <c:ptCount val="7"/>
                <c:pt idx="0">
                  <c:v>167</c:v>
                </c:pt>
                <c:pt idx="1">
                  <c:v>80</c:v>
                </c:pt>
                <c:pt idx="2">
                  <c:v>97</c:v>
                </c:pt>
                <c:pt idx="3">
                  <c:v>190</c:v>
                </c:pt>
                <c:pt idx="4">
                  <c:v>147</c:v>
                </c:pt>
                <c:pt idx="5">
                  <c:v>35</c:v>
                </c:pt>
                <c:pt idx="6">
                  <c:v>200</c:v>
                </c:pt>
              </c:numCache>
            </c:numRef>
          </c:val>
          <c:extLst>
            <c:ext xmlns:c16="http://schemas.microsoft.com/office/drawing/2014/chart" uri="{C3380CC4-5D6E-409C-BE32-E72D297353CC}">
              <c16:uniqueId val="{00000001-5D35-4E67-B384-F8D1504AE473}"/>
            </c:ext>
          </c:extLst>
        </c:ser>
        <c:ser>
          <c:idx val="2"/>
          <c:order val="2"/>
          <c:tx>
            <c:strRef>
              <c:f>'[EBSCO_LoginActivityReport_May262021_ns003287_20200301_20200930 (1).xlsx]Sheet1'!$L$10</c:f>
              <c:strCache>
                <c:ptCount val="1"/>
                <c:pt idx="0">
                  <c:v>Single Sign On</c:v>
                </c:pt>
              </c:strCache>
            </c:strRef>
          </c:tx>
          <c:spPr>
            <a:solidFill>
              <a:schemeClr val="accent3"/>
            </a:solidFill>
            <a:ln>
              <a:noFill/>
            </a:ln>
            <a:effectLst/>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02-5D35-4E67-B384-F8D1504AE473}"/>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it-IT"/>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'[EBSCO_LoginActivityReport_May262021_ns003287_20200301_20200930 (1).xlsx]Sheet1'!$M$7:$S$7</c:f>
              <c:numCache>
                <c:formatCode>mmm\-yy</c:formatCode>
                <c:ptCount val="7"/>
                <c:pt idx="0">
                  <c:v>43525</c:v>
                </c:pt>
                <c:pt idx="1">
                  <c:v>43556</c:v>
                </c:pt>
                <c:pt idx="2">
                  <c:v>43586</c:v>
                </c:pt>
                <c:pt idx="3">
                  <c:v>43617</c:v>
                </c:pt>
                <c:pt idx="4">
                  <c:v>43647</c:v>
                </c:pt>
                <c:pt idx="5">
                  <c:v>43678</c:v>
                </c:pt>
                <c:pt idx="6">
                  <c:v>43709</c:v>
                </c:pt>
              </c:numCache>
            </c:numRef>
          </c:cat>
          <c:val>
            <c:numRef>
              <c:f>'[EBSCO_LoginActivityReport_May262021_ns003287_20200301_20200930 (1).xlsx]Sheet1'!$M$10:$S$10</c:f>
              <c:numCache>
                <c:formatCode>General</c:formatCode>
                <c:ptCount val="7"/>
                <c:pt idx="0">
                  <c:v>0</c:v>
                </c:pt>
                <c:pt idx="1">
                  <c:v>0</c:v>
                </c:pt>
                <c:pt idx="2">
                  <c:v>0</c:v>
                </c:pt>
                <c:pt idx="3">
                  <c:v>0</c:v>
                </c:pt>
                <c:pt idx="4">
                  <c:v>9</c:v>
                </c:pt>
                <c:pt idx="5">
                  <c:v>2</c:v>
                </c:pt>
                <c:pt idx="6">
                  <c:v>1</c:v>
                </c:pt>
              </c:numCache>
            </c:numRef>
          </c:val>
          <c:extLst>
            <c:ext xmlns:c16="http://schemas.microsoft.com/office/drawing/2014/chart" uri="{C3380CC4-5D6E-409C-BE32-E72D297353CC}">
              <c16:uniqueId val="{00000003-5D35-4E67-B384-F8D1504AE473}"/>
            </c:ext>
          </c:extLst>
        </c:ser>
        <c:dLbls>
          <c:showLegendKey val="0"/>
          <c:showVal val="0"/>
          <c:showCatName val="0"/>
          <c:showSerName val="0"/>
          <c:showPercent val="0"/>
          <c:showBubbleSize val="0"/>
        </c:dLbls>
        <c:gapWidth val="150"/>
        <c:overlap val="100"/>
        <c:axId val="417447168"/>
        <c:axId val="417450448"/>
      </c:barChart>
      <c:dateAx>
        <c:axId val="417447168"/>
        <c:scaling>
          <c:orientation val="maxMin"/>
        </c:scaling>
        <c:delete val="0"/>
        <c:axPos val="l"/>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417450448"/>
        <c:crosses val="autoZero"/>
        <c:auto val="1"/>
        <c:lblOffset val="100"/>
        <c:baseTimeUnit val="months"/>
      </c:dateAx>
      <c:valAx>
        <c:axId val="417450448"/>
        <c:scaling>
          <c:orientation val="minMax"/>
        </c:scaling>
        <c:delete val="0"/>
        <c:axPos val="t"/>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417447168"/>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t-IT"/>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it-IT"/>
              <a:t>Interfaccia EDS - Metodo</a:t>
            </a:r>
            <a:r>
              <a:rPr lang="it-IT" baseline="0"/>
              <a:t> login 2020</a:t>
            </a:r>
            <a:endParaRPr lang="it-IT"/>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it-IT"/>
        </a:p>
      </c:txPr>
    </c:title>
    <c:autoTitleDeleted val="0"/>
    <c:plotArea>
      <c:layout/>
      <c:barChart>
        <c:barDir val="bar"/>
        <c:grouping val="stacked"/>
        <c:varyColors val="0"/>
        <c:ser>
          <c:idx val="0"/>
          <c:order val="0"/>
          <c:tx>
            <c:strRef>
              <c:f>'[EBSCO_LoginActivityReport_May262021_ns003287_20200301_20200930 (1).xlsx]Sheet1'!$L$15</c:f>
              <c:strCache>
                <c:ptCount val="1"/>
                <c:pt idx="0">
                  <c:v>Guest access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it-IT"/>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'[EBSCO_LoginActivityReport_May262021_ns003287_20200301_20200930 (1).xlsx]Sheet1'!$M$14:$S$14</c:f>
              <c:numCache>
                <c:formatCode>mmm\-yy</c:formatCode>
                <c:ptCount val="7"/>
                <c:pt idx="0">
                  <c:v>43891</c:v>
                </c:pt>
                <c:pt idx="1">
                  <c:v>43922</c:v>
                </c:pt>
                <c:pt idx="2">
                  <c:v>43952</c:v>
                </c:pt>
                <c:pt idx="3">
                  <c:v>43983</c:v>
                </c:pt>
                <c:pt idx="4">
                  <c:v>44013</c:v>
                </c:pt>
                <c:pt idx="5">
                  <c:v>44044</c:v>
                </c:pt>
                <c:pt idx="6">
                  <c:v>44075</c:v>
                </c:pt>
              </c:numCache>
            </c:numRef>
          </c:cat>
          <c:val>
            <c:numRef>
              <c:f>'[EBSCO_LoginActivityReport_May262021_ns003287_20200301_20200930 (1).xlsx]Sheet1'!$M$15:$S$15</c:f>
              <c:numCache>
                <c:formatCode>General</c:formatCode>
                <c:ptCount val="7"/>
                <c:pt idx="0">
                  <c:v>155</c:v>
                </c:pt>
                <c:pt idx="1">
                  <c:v>246</c:v>
                </c:pt>
                <c:pt idx="2">
                  <c:v>200</c:v>
                </c:pt>
                <c:pt idx="3">
                  <c:v>224</c:v>
                </c:pt>
                <c:pt idx="4">
                  <c:v>194</c:v>
                </c:pt>
                <c:pt idx="5">
                  <c:v>62</c:v>
                </c:pt>
                <c:pt idx="6">
                  <c:v>109</c:v>
                </c:pt>
              </c:numCache>
            </c:numRef>
          </c:val>
          <c:extLst>
            <c:ext xmlns:c16="http://schemas.microsoft.com/office/drawing/2014/chart" uri="{C3380CC4-5D6E-409C-BE32-E72D297353CC}">
              <c16:uniqueId val="{00000000-117C-4825-87CC-3F4073443AF5}"/>
            </c:ext>
          </c:extLst>
        </c:ser>
        <c:ser>
          <c:idx val="1"/>
          <c:order val="1"/>
          <c:tx>
            <c:strRef>
              <c:f>'[EBSCO_LoginActivityReport_May262021_ns003287_20200301_20200930 (1).xlsx]Sheet1'!$L$16</c:f>
              <c:strCache>
                <c:ptCount val="1"/>
                <c:pt idx="0">
                  <c:v>IP Address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it-IT"/>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'[EBSCO_LoginActivityReport_May262021_ns003287_20200301_20200930 (1).xlsx]Sheet1'!$M$14:$S$14</c:f>
              <c:numCache>
                <c:formatCode>mmm\-yy</c:formatCode>
                <c:ptCount val="7"/>
                <c:pt idx="0">
                  <c:v>43891</c:v>
                </c:pt>
                <c:pt idx="1">
                  <c:v>43922</c:v>
                </c:pt>
                <c:pt idx="2">
                  <c:v>43952</c:v>
                </c:pt>
                <c:pt idx="3">
                  <c:v>43983</c:v>
                </c:pt>
                <c:pt idx="4">
                  <c:v>44013</c:v>
                </c:pt>
                <c:pt idx="5">
                  <c:v>44044</c:v>
                </c:pt>
                <c:pt idx="6">
                  <c:v>44075</c:v>
                </c:pt>
              </c:numCache>
            </c:numRef>
          </c:cat>
          <c:val>
            <c:numRef>
              <c:f>'[EBSCO_LoginActivityReport_May262021_ns003287_20200301_20200930 (1).xlsx]Sheet1'!$M$16:$S$16</c:f>
              <c:numCache>
                <c:formatCode>General</c:formatCode>
                <c:ptCount val="7"/>
                <c:pt idx="0">
                  <c:v>61</c:v>
                </c:pt>
                <c:pt idx="1">
                  <c:v>25</c:v>
                </c:pt>
                <c:pt idx="2">
                  <c:v>40</c:v>
                </c:pt>
                <c:pt idx="3">
                  <c:v>46</c:v>
                </c:pt>
                <c:pt idx="4">
                  <c:v>33</c:v>
                </c:pt>
                <c:pt idx="5">
                  <c:v>6</c:v>
                </c:pt>
                <c:pt idx="6">
                  <c:v>80</c:v>
                </c:pt>
              </c:numCache>
            </c:numRef>
          </c:val>
          <c:extLst>
            <c:ext xmlns:c16="http://schemas.microsoft.com/office/drawing/2014/chart" uri="{C3380CC4-5D6E-409C-BE32-E72D297353CC}">
              <c16:uniqueId val="{00000001-117C-4825-87CC-3F4073443AF5}"/>
            </c:ext>
          </c:extLst>
        </c:ser>
        <c:ser>
          <c:idx val="2"/>
          <c:order val="2"/>
          <c:tx>
            <c:strRef>
              <c:f>'[EBSCO_LoginActivityReport_May262021_ns003287_20200301_20200930 (1).xlsx]Sheet1'!$L$17</c:f>
              <c:strCache>
                <c:ptCount val="1"/>
                <c:pt idx="0">
                  <c:v>Single Sign On</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it-IT"/>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'[EBSCO_LoginActivityReport_May262021_ns003287_20200301_20200930 (1).xlsx]Sheet1'!$M$14:$S$14</c:f>
              <c:numCache>
                <c:formatCode>mmm\-yy</c:formatCode>
                <c:ptCount val="7"/>
                <c:pt idx="0">
                  <c:v>43891</c:v>
                </c:pt>
                <c:pt idx="1">
                  <c:v>43922</c:v>
                </c:pt>
                <c:pt idx="2">
                  <c:v>43952</c:v>
                </c:pt>
                <c:pt idx="3">
                  <c:v>43983</c:v>
                </c:pt>
                <c:pt idx="4">
                  <c:v>44013</c:v>
                </c:pt>
                <c:pt idx="5">
                  <c:v>44044</c:v>
                </c:pt>
                <c:pt idx="6">
                  <c:v>44075</c:v>
                </c:pt>
              </c:numCache>
            </c:numRef>
          </c:cat>
          <c:val>
            <c:numRef>
              <c:f>'[EBSCO_LoginActivityReport_May262021_ns003287_20200301_20200930 (1).xlsx]Sheet1'!$M$17:$S$17</c:f>
              <c:numCache>
                <c:formatCode>General</c:formatCode>
                <c:ptCount val="7"/>
                <c:pt idx="0">
                  <c:v>63</c:v>
                </c:pt>
                <c:pt idx="1">
                  <c:v>130</c:v>
                </c:pt>
                <c:pt idx="2">
                  <c:v>139</c:v>
                </c:pt>
                <c:pt idx="3">
                  <c:v>50</c:v>
                </c:pt>
                <c:pt idx="4">
                  <c:v>50</c:v>
                </c:pt>
                <c:pt idx="5">
                  <c:v>12</c:v>
                </c:pt>
                <c:pt idx="6">
                  <c:v>24</c:v>
                </c:pt>
              </c:numCache>
            </c:numRef>
          </c:val>
          <c:extLst>
            <c:ext xmlns:c16="http://schemas.microsoft.com/office/drawing/2014/chart" uri="{C3380CC4-5D6E-409C-BE32-E72D297353CC}">
              <c16:uniqueId val="{00000002-117C-4825-87CC-3F4073443AF5}"/>
            </c:ext>
          </c:extLst>
        </c:ser>
        <c:ser>
          <c:idx val="5"/>
          <c:order val="3"/>
          <c:tx>
            <c:strRef>
              <c:f>'[EBSCO_LoginActivityReport_May262021_ns003287_20200301_20200930 (1).xlsx]Sheet1'!$L$18</c:f>
              <c:strCache>
                <c:ptCount val="1"/>
              </c:strCache>
            </c:strRef>
          </c:tx>
          <c:spPr>
            <a:solidFill>
              <a:schemeClr val="accent6"/>
            </a:solidFill>
            <a:ln>
              <a:noFill/>
            </a:ln>
            <a:effectLst/>
          </c:spPr>
          <c:invertIfNegative val="0"/>
          <c:cat>
            <c:numRef>
              <c:f>'[EBSCO_LoginActivityReport_May262021_ns003287_20200301_20200930 (1).xlsx]Sheet1'!$M$14:$S$14</c:f>
              <c:numCache>
                <c:formatCode>mmm\-yy</c:formatCode>
                <c:ptCount val="7"/>
                <c:pt idx="0">
                  <c:v>43891</c:v>
                </c:pt>
                <c:pt idx="1">
                  <c:v>43922</c:v>
                </c:pt>
                <c:pt idx="2">
                  <c:v>43952</c:v>
                </c:pt>
                <c:pt idx="3">
                  <c:v>43983</c:v>
                </c:pt>
                <c:pt idx="4">
                  <c:v>44013</c:v>
                </c:pt>
                <c:pt idx="5">
                  <c:v>44044</c:v>
                </c:pt>
                <c:pt idx="6">
                  <c:v>44075</c:v>
                </c:pt>
              </c:numCache>
            </c:numRef>
          </c:cat>
          <c:val>
            <c:numRef>
              <c:f>'[EBSCO_LoginActivityReport_May262021_ns003287_20200301_20200930 (1).xlsx]Sheet1'!$M$18:$S$18</c:f>
              <c:numCache>
                <c:formatCode>General</c:formatCode>
                <c:ptCount val="7"/>
              </c:numCache>
            </c:numRef>
          </c:val>
          <c:extLst>
            <c:ext xmlns:c16="http://schemas.microsoft.com/office/drawing/2014/chart" uri="{C3380CC4-5D6E-409C-BE32-E72D297353CC}">
              <c16:uniqueId val="{00000003-117C-4825-87CC-3F4073443AF5}"/>
            </c:ext>
          </c:extLst>
        </c:ser>
        <c:dLbls>
          <c:showLegendKey val="0"/>
          <c:showVal val="0"/>
          <c:showCatName val="0"/>
          <c:showSerName val="0"/>
          <c:showPercent val="0"/>
          <c:showBubbleSize val="0"/>
        </c:dLbls>
        <c:gapWidth val="150"/>
        <c:overlap val="100"/>
        <c:axId val="412016144"/>
        <c:axId val="412016472"/>
      </c:barChart>
      <c:dateAx>
        <c:axId val="412016144"/>
        <c:scaling>
          <c:orientation val="maxMin"/>
        </c:scaling>
        <c:delete val="0"/>
        <c:axPos val="l"/>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412016472"/>
        <c:crosses val="autoZero"/>
        <c:auto val="1"/>
        <c:lblOffset val="100"/>
        <c:baseTimeUnit val="months"/>
      </c:dateAx>
      <c:valAx>
        <c:axId val="412016472"/>
        <c:scaling>
          <c:orientation val="minMax"/>
        </c:scaling>
        <c:delete val="0"/>
        <c:axPos val="t"/>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412016144"/>
        <c:crosses val="autoZero"/>
        <c:crossBetween val="between"/>
      </c:valAx>
      <c:spPr>
        <a:noFill/>
        <a:ln>
          <a:noFill/>
        </a:ln>
        <a:effectLst/>
      </c:spPr>
    </c:plotArea>
    <c:legend>
      <c:legendPos val="b"/>
      <c:legendEntry>
        <c:idx val="3"/>
        <c:delete val="1"/>
      </c:legendEntry>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t-IT"/>
    </a:p>
  </c:txPr>
  <c:externalData r:id="rId3">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31">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2.xml><?xml version="1.0" encoding="utf-8"?>
<cs:chartStyle xmlns:cs="http://schemas.microsoft.com/office/drawing/2012/chartStyle" xmlns:a="http://schemas.openxmlformats.org/drawingml/2006/main" id="231">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60358B-6764-42EC-AC96-2108DE6BA0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1204</TotalTime>
  <Pages>18</Pages>
  <Words>5946</Words>
  <Characters>35189</Characters>
  <Application>Microsoft Office Word</Application>
  <DocSecurity>0</DocSecurity>
  <Lines>293</Lines>
  <Paragraphs>82</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Alla c</vt:lpstr>
      <vt:lpstr>Alla c</vt:lpstr>
    </vt:vector>
  </TitlesOfParts>
  <Company>n-nstudio</Company>
  <LinksUpToDate>false</LinksUpToDate>
  <CharactersWithSpaces>41053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Alla c</dc:title>
  <dc:subject/>
  <dc:creator>Serena Giovannoni</dc:creator>
  <cp:keywords/>
  <cp:lastModifiedBy>Caterina Tangheroni</cp:lastModifiedBy>
  <cp:revision>11</cp:revision>
  <cp:lastPrinted>2018-05-24T08:32:00Z</cp:lastPrinted>
  <dcterms:created xsi:type="dcterms:W3CDTF">2021-05-28T09:04:00Z</dcterms:created>
  <dcterms:modified xsi:type="dcterms:W3CDTF">2021-06-07T14:56:00Z</dcterms:modified>
</cp:coreProperties>
</file>