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3D1E7" w14:textId="77777777" w:rsidR="0020227C" w:rsidRDefault="0020227C" w:rsidP="0020227C">
      <w:pPr>
        <w:pStyle w:val="NormaleWeb"/>
        <w:spacing w:before="0" w:beforeAutospacing="0" w:after="0" w:afterAutospacing="0"/>
        <w:jc w:val="center"/>
      </w:pPr>
      <w:r>
        <w:rPr>
          <w:rFonts w:ascii="Arial" w:hAnsi="Arial" w:cs="Arial"/>
          <w:b/>
          <w:bCs/>
          <w:sz w:val="28"/>
          <w:szCs w:val="28"/>
        </w:rPr>
        <w:t>L’uso dei servizi e delle risorse della Biblioteca IMT durante l’emergenza COVID-19</w:t>
      </w:r>
    </w:p>
    <w:p w14:paraId="3C889683" w14:textId="77777777" w:rsidR="0020227C" w:rsidRDefault="0020227C" w:rsidP="0020227C">
      <w:pPr>
        <w:spacing w:after="240"/>
      </w:pPr>
      <w:r>
        <w:br/>
      </w:r>
      <w:r>
        <w:br/>
      </w:r>
    </w:p>
    <w:p w14:paraId="057F8B9E" w14:textId="5440CFA8" w:rsidR="00BF5986" w:rsidRDefault="007B5B5C">
      <w:pPr>
        <w:pStyle w:val="Sommario2"/>
        <w:rPr>
          <w:rFonts w:eastAsiaTheme="minorEastAsia" w:cstheme="minorBidi"/>
          <w:smallCaps w:val="0"/>
          <w:noProof/>
          <w:sz w:val="22"/>
          <w:szCs w:val="22"/>
        </w:rPr>
      </w:pPr>
      <w:r>
        <w:rPr>
          <w:smallCaps w:val="0"/>
        </w:rPr>
        <w:fldChar w:fldCharType="begin"/>
      </w:r>
      <w:r>
        <w:rPr>
          <w:smallCaps w:val="0"/>
        </w:rPr>
        <w:instrText xml:space="preserve"> TOC \o "1-5" </w:instrText>
      </w:r>
      <w:r>
        <w:rPr>
          <w:smallCaps w:val="0"/>
        </w:rPr>
        <w:fldChar w:fldCharType="separate"/>
      </w:r>
      <w:r w:rsidR="00BF5986" w:rsidRPr="00B406A6">
        <w:rPr>
          <w:rFonts w:ascii="Tahoma" w:hAnsi="Tahoma" w:cs="Tahoma"/>
          <w:b/>
          <w:noProof/>
        </w:rPr>
        <w:t>1.</w:t>
      </w:r>
      <w:r w:rsidR="00BF5986">
        <w:rPr>
          <w:rFonts w:eastAsiaTheme="minorEastAsia" w:cstheme="minorBidi"/>
          <w:smallCaps w:val="0"/>
          <w:noProof/>
          <w:sz w:val="22"/>
          <w:szCs w:val="22"/>
        </w:rPr>
        <w:tab/>
      </w:r>
      <w:r w:rsidR="00BF5986" w:rsidRPr="00B406A6">
        <w:rPr>
          <w:rFonts w:ascii="Tahoma" w:hAnsi="Tahoma" w:cs="Tahoma"/>
          <w:b/>
          <w:noProof/>
        </w:rPr>
        <w:t>Introduzione</w:t>
      </w:r>
      <w:r w:rsidR="00BF5986">
        <w:rPr>
          <w:noProof/>
        </w:rPr>
        <w:tab/>
      </w:r>
      <w:r w:rsidR="00BF5986">
        <w:rPr>
          <w:noProof/>
        </w:rPr>
        <w:fldChar w:fldCharType="begin"/>
      </w:r>
      <w:r w:rsidR="00BF5986">
        <w:rPr>
          <w:noProof/>
        </w:rPr>
        <w:instrText xml:space="preserve"> PAGEREF _Toc73368488 \h </w:instrText>
      </w:r>
      <w:r w:rsidR="00BF5986">
        <w:rPr>
          <w:noProof/>
        </w:rPr>
      </w:r>
      <w:r w:rsidR="00BF5986">
        <w:rPr>
          <w:noProof/>
        </w:rPr>
        <w:fldChar w:fldCharType="separate"/>
      </w:r>
      <w:r w:rsidR="00BF5986">
        <w:rPr>
          <w:noProof/>
        </w:rPr>
        <w:t>2</w:t>
      </w:r>
      <w:r w:rsidR="00BF5986">
        <w:rPr>
          <w:noProof/>
        </w:rPr>
        <w:fldChar w:fldCharType="end"/>
      </w:r>
    </w:p>
    <w:p w14:paraId="091BEEDD" w14:textId="5A1311FF" w:rsidR="00BF5986" w:rsidRDefault="00BF5986">
      <w:pPr>
        <w:pStyle w:val="Sommario2"/>
        <w:rPr>
          <w:rFonts w:eastAsiaTheme="minorEastAsia" w:cstheme="minorBidi"/>
          <w:smallCaps w:val="0"/>
          <w:noProof/>
          <w:sz w:val="22"/>
          <w:szCs w:val="22"/>
        </w:rPr>
      </w:pPr>
      <w:r w:rsidRPr="00B406A6">
        <w:rPr>
          <w:rFonts w:ascii="Tahoma" w:hAnsi="Tahoma" w:cs="Tahoma"/>
          <w:b/>
          <w:noProof/>
        </w:rPr>
        <w:t>2.</w:t>
      </w:r>
      <w:r>
        <w:rPr>
          <w:rFonts w:eastAsiaTheme="minorEastAsia" w:cstheme="minorBidi"/>
          <w:smallCaps w:val="0"/>
          <w:noProof/>
          <w:sz w:val="22"/>
          <w:szCs w:val="22"/>
        </w:rPr>
        <w:tab/>
      </w:r>
      <w:r w:rsidRPr="00B406A6">
        <w:rPr>
          <w:rFonts w:ascii="Tahoma" w:hAnsi="Tahoma" w:cs="Tahoma"/>
          <w:b/>
          <w:noProof/>
        </w:rPr>
        <w:t>La riorganizzazione dei servizi</w:t>
      </w:r>
      <w:r>
        <w:rPr>
          <w:noProof/>
        </w:rPr>
        <w:tab/>
      </w:r>
      <w:r>
        <w:rPr>
          <w:noProof/>
        </w:rPr>
        <w:fldChar w:fldCharType="begin"/>
      </w:r>
      <w:r>
        <w:rPr>
          <w:noProof/>
        </w:rPr>
        <w:instrText xml:space="preserve"> PAGEREF _Toc73368489 \h </w:instrText>
      </w:r>
      <w:r>
        <w:rPr>
          <w:noProof/>
        </w:rPr>
      </w:r>
      <w:r>
        <w:rPr>
          <w:noProof/>
        </w:rPr>
        <w:fldChar w:fldCharType="separate"/>
      </w:r>
      <w:r>
        <w:rPr>
          <w:noProof/>
        </w:rPr>
        <w:t>2</w:t>
      </w:r>
      <w:r>
        <w:rPr>
          <w:noProof/>
        </w:rPr>
        <w:fldChar w:fldCharType="end"/>
      </w:r>
    </w:p>
    <w:p w14:paraId="0FA74C2F" w14:textId="3BE300C5" w:rsidR="00BF5986" w:rsidRDefault="00BF5986">
      <w:pPr>
        <w:pStyle w:val="Sommario4"/>
        <w:tabs>
          <w:tab w:val="left" w:pos="1200"/>
          <w:tab w:val="right" w:leader="dot" w:pos="10194"/>
        </w:tabs>
        <w:rPr>
          <w:rFonts w:eastAsiaTheme="minorEastAsia" w:cstheme="minorBidi"/>
          <w:noProof/>
          <w:sz w:val="22"/>
          <w:szCs w:val="22"/>
        </w:rPr>
      </w:pPr>
      <w:r w:rsidRPr="00B406A6">
        <w:rPr>
          <w:rFonts w:ascii="Tahoma" w:hAnsi="Tahoma" w:cs="Tahoma"/>
          <w:noProof/>
        </w:rPr>
        <w:t>2.1</w:t>
      </w:r>
      <w:r>
        <w:rPr>
          <w:rFonts w:eastAsiaTheme="minorEastAsia" w:cstheme="minorBidi"/>
          <w:noProof/>
          <w:sz w:val="22"/>
          <w:szCs w:val="22"/>
        </w:rPr>
        <w:tab/>
      </w:r>
      <w:r w:rsidRPr="00B406A6">
        <w:rPr>
          <w:rFonts w:ascii="Tahoma" w:hAnsi="Tahoma" w:cs="Tahoma"/>
          <w:noProof/>
        </w:rPr>
        <w:t>La gestione del lavoro</w:t>
      </w:r>
      <w:r>
        <w:rPr>
          <w:noProof/>
        </w:rPr>
        <w:tab/>
      </w:r>
      <w:r>
        <w:rPr>
          <w:noProof/>
        </w:rPr>
        <w:fldChar w:fldCharType="begin"/>
      </w:r>
      <w:r>
        <w:rPr>
          <w:noProof/>
        </w:rPr>
        <w:instrText xml:space="preserve"> PAGEREF _Toc73368490 \h </w:instrText>
      </w:r>
      <w:r>
        <w:rPr>
          <w:noProof/>
        </w:rPr>
      </w:r>
      <w:r>
        <w:rPr>
          <w:noProof/>
        </w:rPr>
        <w:fldChar w:fldCharType="separate"/>
      </w:r>
      <w:r>
        <w:rPr>
          <w:noProof/>
        </w:rPr>
        <w:t>2</w:t>
      </w:r>
      <w:r>
        <w:rPr>
          <w:noProof/>
        </w:rPr>
        <w:fldChar w:fldCharType="end"/>
      </w:r>
    </w:p>
    <w:p w14:paraId="20226DE2" w14:textId="755D7A07" w:rsidR="00BF5986" w:rsidRDefault="00BF5986">
      <w:pPr>
        <w:pStyle w:val="Sommario4"/>
        <w:tabs>
          <w:tab w:val="left" w:pos="1200"/>
          <w:tab w:val="right" w:leader="dot" w:pos="10194"/>
        </w:tabs>
        <w:rPr>
          <w:rFonts w:eastAsiaTheme="minorEastAsia" w:cstheme="minorBidi"/>
          <w:noProof/>
          <w:sz w:val="22"/>
          <w:szCs w:val="22"/>
        </w:rPr>
      </w:pPr>
      <w:r w:rsidRPr="00B406A6">
        <w:rPr>
          <w:rFonts w:ascii="Tahoma" w:hAnsi="Tahoma" w:cs="Tahoma"/>
          <w:noProof/>
        </w:rPr>
        <w:t>2.2</w:t>
      </w:r>
      <w:r>
        <w:rPr>
          <w:rFonts w:eastAsiaTheme="minorEastAsia" w:cstheme="minorBidi"/>
          <w:noProof/>
          <w:sz w:val="22"/>
          <w:szCs w:val="22"/>
        </w:rPr>
        <w:tab/>
      </w:r>
      <w:r w:rsidRPr="00B406A6">
        <w:rPr>
          <w:rFonts w:ascii="Tahoma" w:hAnsi="Tahoma" w:cs="Tahoma"/>
          <w:noProof/>
        </w:rPr>
        <w:t>Organizzazione dei servizi durante il periodo di chiusura della biblioteca</w:t>
      </w:r>
      <w:r>
        <w:rPr>
          <w:noProof/>
        </w:rPr>
        <w:tab/>
      </w:r>
      <w:r>
        <w:rPr>
          <w:noProof/>
        </w:rPr>
        <w:fldChar w:fldCharType="begin"/>
      </w:r>
      <w:r>
        <w:rPr>
          <w:noProof/>
        </w:rPr>
        <w:instrText xml:space="preserve"> PAGEREF _Toc73368491 \h </w:instrText>
      </w:r>
      <w:r>
        <w:rPr>
          <w:noProof/>
        </w:rPr>
      </w:r>
      <w:r>
        <w:rPr>
          <w:noProof/>
        </w:rPr>
        <w:fldChar w:fldCharType="separate"/>
      </w:r>
      <w:r>
        <w:rPr>
          <w:noProof/>
        </w:rPr>
        <w:t>3</w:t>
      </w:r>
      <w:r>
        <w:rPr>
          <w:noProof/>
        </w:rPr>
        <w:fldChar w:fldCharType="end"/>
      </w:r>
    </w:p>
    <w:p w14:paraId="63DE4387" w14:textId="384A054B" w:rsidR="00BF5986" w:rsidRDefault="00BF5986">
      <w:pPr>
        <w:pStyle w:val="Sommario2"/>
        <w:rPr>
          <w:rFonts w:eastAsiaTheme="minorEastAsia" w:cstheme="minorBidi"/>
          <w:smallCaps w:val="0"/>
          <w:noProof/>
          <w:sz w:val="22"/>
          <w:szCs w:val="22"/>
        </w:rPr>
      </w:pPr>
      <w:r w:rsidRPr="00B406A6">
        <w:rPr>
          <w:rFonts w:ascii="Tahoma" w:hAnsi="Tahoma" w:cs="Tahoma"/>
          <w:b/>
          <w:noProof/>
        </w:rPr>
        <w:t>3.</w:t>
      </w:r>
      <w:r>
        <w:rPr>
          <w:rFonts w:eastAsiaTheme="minorEastAsia" w:cstheme="minorBidi"/>
          <w:smallCaps w:val="0"/>
          <w:noProof/>
          <w:sz w:val="22"/>
          <w:szCs w:val="22"/>
        </w:rPr>
        <w:tab/>
      </w:r>
      <w:r w:rsidRPr="00B406A6">
        <w:rPr>
          <w:rFonts w:ascii="Tahoma" w:hAnsi="Tahoma" w:cs="Tahoma"/>
          <w:b/>
          <w:noProof/>
        </w:rPr>
        <w:t>La riorganizzazione degli spazi</w:t>
      </w:r>
      <w:r>
        <w:rPr>
          <w:noProof/>
        </w:rPr>
        <w:tab/>
      </w:r>
      <w:r>
        <w:rPr>
          <w:noProof/>
        </w:rPr>
        <w:fldChar w:fldCharType="begin"/>
      </w:r>
      <w:r>
        <w:rPr>
          <w:noProof/>
        </w:rPr>
        <w:instrText xml:space="preserve"> PAGEREF _Toc73368492 \h </w:instrText>
      </w:r>
      <w:r>
        <w:rPr>
          <w:noProof/>
        </w:rPr>
      </w:r>
      <w:r>
        <w:rPr>
          <w:noProof/>
        </w:rPr>
        <w:fldChar w:fldCharType="separate"/>
      </w:r>
      <w:r>
        <w:rPr>
          <w:noProof/>
        </w:rPr>
        <w:t>6</w:t>
      </w:r>
      <w:r>
        <w:rPr>
          <w:noProof/>
        </w:rPr>
        <w:fldChar w:fldCharType="end"/>
      </w:r>
    </w:p>
    <w:p w14:paraId="60D1765F" w14:textId="18CC3E5D" w:rsidR="00BF5986" w:rsidRDefault="00BF5986">
      <w:pPr>
        <w:pStyle w:val="Sommario4"/>
        <w:tabs>
          <w:tab w:val="left" w:pos="1200"/>
          <w:tab w:val="right" w:leader="dot" w:pos="10194"/>
        </w:tabs>
        <w:rPr>
          <w:rFonts w:eastAsiaTheme="minorEastAsia" w:cstheme="minorBidi"/>
          <w:noProof/>
          <w:sz w:val="22"/>
          <w:szCs w:val="22"/>
        </w:rPr>
      </w:pPr>
      <w:r w:rsidRPr="00B406A6">
        <w:rPr>
          <w:rFonts w:ascii="Tahoma" w:hAnsi="Tahoma" w:cs="Tahoma"/>
          <w:noProof/>
        </w:rPr>
        <w:t>3.1</w:t>
      </w:r>
      <w:r>
        <w:rPr>
          <w:rFonts w:eastAsiaTheme="minorEastAsia" w:cstheme="minorBidi"/>
          <w:noProof/>
          <w:sz w:val="22"/>
          <w:szCs w:val="22"/>
        </w:rPr>
        <w:tab/>
      </w:r>
      <w:r w:rsidRPr="00B406A6">
        <w:rPr>
          <w:rFonts w:ascii="Tahoma" w:hAnsi="Tahoma" w:cs="Tahoma"/>
          <w:noProof/>
        </w:rPr>
        <w:t>Accesso alla biblioteca e uso delle postazioni della sala lettura</w:t>
      </w:r>
      <w:r>
        <w:rPr>
          <w:noProof/>
        </w:rPr>
        <w:tab/>
      </w:r>
      <w:r>
        <w:rPr>
          <w:noProof/>
        </w:rPr>
        <w:fldChar w:fldCharType="begin"/>
      </w:r>
      <w:r>
        <w:rPr>
          <w:noProof/>
        </w:rPr>
        <w:instrText xml:space="preserve"> PAGEREF _Toc73368493 \h </w:instrText>
      </w:r>
      <w:r>
        <w:rPr>
          <w:noProof/>
        </w:rPr>
      </w:r>
      <w:r>
        <w:rPr>
          <w:noProof/>
        </w:rPr>
        <w:fldChar w:fldCharType="separate"/>
      </w:r>
      <w:r>
        <w:rPr>
          <w:noProof/>
        </w:rPr>
        <w:t>6</w:t>
      </w:r>
      <w:r>
        <w:rPr>
          <w:noProof/>
        </w:rPr>
        <w:fldChar w:fldCharType="end"/>
      </w:r>
    </w:p>
    <w:p w14:paraId="5EB6FCAB" w14:textId="62EDFF9C" w:rsidR="00BF5986" w:rsidRDefault="00BF5986">
      <w:pPr>
        <w:pStyle w:val="Sommario4"/>
        <w:tabs>
          <w:tab w:val="left" w:pos="1200"/>
          <w:tab w:val="right" w:leader="dot" w:pos="10194"/>
        </w:tabs>
        <w:rPr>
          <w:rFonts w:eastAsiaTheme="minorEastAsia" w:cstheme="minorBidi"/>
          <w:noProof/>
          <w:sz w:val="22"/>
          <w:szCs w:val="22"/>
        </w:rPr>
      </w:pPr>
      <w:r w:rsidRPr="00B406A6">
        <w:rPr>
          <w:rFonts w:ascii="Tahoma" w:hAnsi="Tahoma" w:cs="Tahoma"/>
          <w:noProof/>
        </w:rPr>
        <w:t>3.2</w:t>
      </w:r>
      <w:r>
        <w:rPr>
          <w:rFonts w:eastAsiaTheme="minorEastAsia" w:cstheme="minorBidi"/>
          <w:noProof/>
          <w:sz w:val="22"/>
          <w:szCs w:val="22"/>
        </w:rPr>
        <w:tab/>
      </w:r>
      <w:r w:rsidRPr="00B406A6">
        <w:rPr>
          <w:rFonts w:ascii="Tahoma" w:hAnsi="Tahoma" w:cs="Tahoma"/>
          <w:noProof/>
        </w:rPr>
        <w:t>Uffici e spazi dedicati agli utenti interni</w:t>
      </w:r>
      <w:r>
        <w:rPr>
          <w:noProof/>
        </w:rPr>
        <w:tab/>
      </w:r>
      <w:r>
        <w:rPr>
          <w:noProof/>
        </w:rPr>
        <w:fldChar w:fldCharType="begin"/>
      </w:r>
      <w:r>
        <w:rPr>
          <w:noProof/>
        </w:rPr>
        <w:instrText xml:space="preserve"> PAGEREF _Toc73368494 \h </w:instrText>
      </w:r>
      <w:r>
        <w:rPr>
          <w:noProof/>
        </w:rPr>
      </w:r>
      <w:r>
        <w:rPr>
          <w:noProof/>
        </w:rPr>
        <w:fldChar w:fldCharType="separate"/>
      </w:r>
      <w:r>
        <w:rPr>
          <w:noProof/>
        </w:rPr>
        <w:t>7</w:t>
      </w:r>
      <w:r>
        <w:rPr>
          <w:noProof/>
        </w:rPr>
        <w:fldChar w:fldCharType="end"/>
      </w:r>
    </w:p>
    <w:p w14:paraId="2D080403" w14:textId="74D452A2" w:rsidR="00BF5986" w:rsidRDefault="00BF5986">
      <w:pPr>
        <w:pStyle w:val="Sommario2"/>
        <w:rPr>
          <w:rFonts w:eastAsiaTheme="minorEastAsia" w:cstheme="minorBidi"/>
          <w:smallCaps w:val="0"/>
          <w:noProof/>
          <w:sz w:val="22"/>
          <w:szCs w:val="22"/>
        </w:rPr>
      </w:pPr>
      <w:r w:rsidRPr="00B406A6">
        <w:rPr>
          <w:rFonts w:ascii="Tahoma" w:hAnsi="Tahoma" w:cs="Tahoma"/>
          <w:b/>
          <w:noProof/>
        </w:rPr>
        <w:t>4.</w:t>
      </w:r>
      <w:r>
        <w:rPr>
          <w:rFonts w:eastAsiaTheme="minorEastAsia" w:cstheme="minorBidi"/>
          <w:smallCaps w:val="0"/>
          <w:noProof/>
          <w:sz w:val="22"/>
          <w:szCs w:val="22"/>
        </w:rPr>
        <w:tab/>
      </w:r>
      <w:r w:rsidRPr="00B406A6">
        <w:rPr>
          <w:rFonts w:ascii="Tahoma" w:hAnsi="Tahoma" w:cs="Tahoma"/>
          <w:b/>
          <w:noProof/>
        </w:rPr>
        <w:t>Comunicazione e promozione</w:t>
      </w:r>
      <w:r>
        <w:rPr>
          <w:noProof/>
        </w:rPr>
        <w:tab/>
      </w:r>
      <w:r>
        <w:rPr>
          <w:noProof/>
        </w:rPr>
        <w:fldChar w:fldCharType="begin"/>
      </w:r>
      <w:r>
        <w:rPr>
          <w:noProof/>
        </w:rPr>
        <w:instrText xml:space="preserve"> PAGEREF _Toc73368495 \h </w:instrText>
      </w:r>
      <w:r>
        <w:rPr>
          <w:noProof/>
        </w:rPr>
      </w:r>
      <w:r>
        <w:rPr>
          <w:noProof/>
        </w:rPr>
        <w:fldChar w:fldCharType="separate"/>
      </w:r>
      <w:r>
        <w:rPr>
          <w:noProof/>
        </w:rPr>
        <w:t>7</w:t>
      </w:r>
      <w:r>
        <w:rPr>
          <w:noProof/>
        </w:rPr>
        <w:fldChar w:fldCharType="end"/>
      </w:r>
    </w:p>
    <w:p w14:paraId="278EC367" w14:textId="669E221B" w:rsidR="00BF5986" w:rsidRDefault="00BF5986">
      <w:pPr>
        <w:pStyle w:val="Sommario4"/>
        <w:tabs>
          <w:tab w:val="left" w:pos="1200"/>
          <w:tab w:val="right" w:leader="dot" w:pos="10194"/>
        </w:tabs>
        <w:rPr>
          <w:rFonts w:eastAsiaTheme="minorEastAsia" w:cstheme="minorBidi"/>
          <w:noProof/>
          <w:sz w:val="22"/>
          <w:szCs w:val="22"/>
        </w:rPr>
      </w:pPr>
      <w:r w:rsidRPr="00B406A6">
        <w:rPr>
          <w:rFonts w:ascii="Tahoma" w:hAnsi="Tahoma" w:cs="Tahoma"/>
          <w:noProof/>
        </w:rPr>
        <w:t>4.1</w:t>
      </w:r>
      <w:r>
        <w:rPr>
          <w:rFonts w:eastAsiaTheme="minorEastAsia" w:cstheme="minorBidi"/>
          <w:noProof/>
          <w:sz w:val="22"/>
          <w:szCs w:val="22"/>
        </w:rPr>
        <w:tab/>
      </w:r>
      <w:r w:rsidRPr="00B406A6">
        <w:rPr>
          <w:rFonts w:ascii="Tahoma" w:hAnsi="Tahoma" w:cs="Tahoma"/>
          <w:noProof/>
        </w:rPr>
        <w:t>Comunicazione e public engagement</w:t>
      </w:r>
      <w:r>
        <w:rPr>
          <w:noProof/>
        </w:rPr>
        <w:tab/>
      </w:r>
      <w:r>
        <w:rPr>
          <w:noProof/>
        </w:rPr>
        <w:fldChar w:fldCharType="begin"/>
      </w:r>
      <w:r>
        <w:rPr>
          <w:noProof/>
        </w:rPr>
        <w:instrText xml:space="preserve"> PAGEREF _Toc73368496 \h </w:instrText>
      </w:r>
      <w:r>
        <w:rPr>
          <w:noProof/>
        </w:rPr>
      </w:r>
      <w:r>
        <w:rPr>
          <w:noProof/>
        </w:rPr>
        <w:fldChar w:fldCharType="separate"/>
      </w:r>
      <w:r>
        <w:rPr>
          <w:noProof/>
        </w:rPr>
        <w:t>7</w:t>
      </w:r>
      <w:r>
        <w:rPr>
          <w:noProof/>
        </w:rPr>
        <w:fldChar w:fldCharType="end"/>
      </w:r>
    </w:p>
    <w:p w14:paraId="2AEB17DE" w14:textId="5B02B010" w:rsidR="00BF5986" w:rsidRDefault="00BF5986">
      <w:pPr>
        <w:pStyle w:val="Sommario4"/>
        <w:tabs>
          <w:tab w:val="left" w:pos="1200"/>
          <w:tab w:val="right" w:leader="dot" w:pos="10194"/>
        </w:tabs>
        <w:rPr>
          <w:rFonts w:eastAsiaTheme="minorEastAsia" w:cstheme="minorBidi"/>
          <w:noProof/>
          <w:sz w:val="22"/>
          <w:szCs w:val="22"/>
        </w:rPr>
      </w:pPr>
      <w:r w:rsidRPr="00B406A6">
        <w:rPr>
          <w:rFonts w:ascii="Tahoma" w:hAnsi="Tahoma" w:cs="Tahoma"/>
          <w:noProof/>
        </w:rPr>
        <w:t>4.2</w:t>
      </w:r>
      <w:r>
        <w:rPr>
          <w:rFonts w:eastAsiaTheme="minorEastAsia" w:cstheme="minorBidi"/>
          <w:noProof/>
          <w:sz w:val="22"/>
          <w:szCs w:val="22"/>
        </w:rPr>
        <w:tab/>
      </w:r>
      <w:r w:rsidRPr="00B406A6">
        <w:rPr>
          <w:rFonts w:ascii="Tahoma" w:hAnsi="Tahoma" w:cs="Tahoma"/>
          <w:noProof/>
        </w:rPr>
        <w:t>Promozione e accesso alle risorse elettroniche</w:t>
      </w:r>
      <w:r>
        <w:rPr>
          <w:noProof/>
        </w:rPr>
        <w:tab/>
      </w:r>
      <w:r>
        <w:rPr>
          <w:noProof/>
        </w:rPr>
        <w:fldChar w:fldCharType="begin"/>
      </w:r>
      <w:r>
        <w:rPr>
          <w:noProof/>
        </w:rPr>
        <w:instrText xml:space="preserve"> PAGEREF _Toc73368497 \h </w:instrText>
      </w:r>
      <w:r>
        <w:rPr>
          <w:noProof/>
        </w:rPr>
      </w:r>
      <w:r>
        <w:rPr>
          <w:noProof/>
        </w:rPr>
        <w:fldChar w:fldCharType="separate"/>
      </w:r>
      <w:r>
        <w:rPr>
          <w:noProof/>
        </w:rPr>
        <w:t>11</w:t>
      </w:r>
      <w:r>
        <w:rPr>
          <w:noProof/>
        </w:rPr>
        <w:fldChar w:fldCharType="end"/>
      </w:r>
    </w:p>
    <w:p w14:paraId="17FF6423" w14:textId="61FCA02D" w:rsidR="00BF5986" w:rsidRDefault="00BF5986">
      <w:pPr>
        <w:pStyle w:val="Sommario2"/>
        <w:rPr>
          <w:rFonts w:eastAsiaTheme="minorEastAsia" w:cstheme="minorBidi"/>
          <w:smallCaps w:val="0"/>
          <w:noProof/>
          <w:sz w:val="22"/>
          <w:szCs w:val="22"/>
        </w:rPr>
      </w:pPr>
      <w:r w:rsidRPr="00B406A6">
        <w:rPr>
          <w:rFonts w:ascii="Tahoma" w:hAnsi="Tahoma" w:cs="Tahoma"/>
          <w:b/>
          <w:noProof/>
        </w:rPr>
        <w:t>5.</w:t>
      </w:r>
      <w:r>
        <w:rPr>
          <w:rFonts w:eastAsiaTheme="minorEastAsia" w:cstheme="minorBidi"/>
          <w:smallCaps w:val="0"/>
          <w:noProof/>
          <w:sz w:val="22"/>
          <w:szCs w:val="22"/>
        </w:rPr>
        <w:tab/>
      </w:r>
      <w:r w:rsidRPr="00B406A6">
        <w:rPr>
          <w:rFonts w:ascii="Tahoma" w:hAnsi="Tahoma" w:cs="Tahoma"/>
          <w:b/>
          <w:noProof/>
        </w:rPr>
        <w:t>Il periodo di chiusura come opportunità</w:t>
      </w:r>
      <w:r>
        <w:rPr>
          <w:noProof/>
        </w:rPr>
        <w:tab/>
      </w:r>
      <w:r>
        <w:rPr>
          <w:noProof/>
        </w:rPr>
        <w:fldChar w:fldCharType="begin"/>
      </w:r>
      <w:r>
        <w:rPr>
          <w:noProof/>
        </w:rPr>
        <w:instrText xml:space="preserve"> PAGEREF _Toc73368498 \h </w:instrText>
      </w:r>
      <w:r>
        <w:rPr>
          <w:noProof/>
        </w:rPr>
      </w:r>
      <w:r>
        <w:rPr>
          <w:noProof/>
        </w:rPr>
        <w:fldChar w:fldCharType="separate"/>
      </w:r>
      <w:r>
        <w:rPr>
          <w:noProof/>
        </w:rPr>
        <w:t>13</w:t>
      </w:r>
      <w:r>
        <w:rPr>
          <w:noProof/>
        </w:rPr>
        <w:fldChar w:fldCharType="end"/>
      </w:r>
    </w:p>
    <w:p w14:paraId="3BB146F1" w14:textId="163BC463" w:rsidR="00BF5986" w:rsidRDefault="00BF5986">
      <w:pPr>
        <w:pStyle w:val="Sommario4"/>
        <w:tabs>
          <w:tab w:val="left" w:pos="1200"/>
          <w:tab w:val="right" w:leader="dot" w:pos="10194"/>
        </w:tabs>
        <w:rPr>
          <w:rFonts w:eastAsiaTheme="minorEastAsia" w:cstheme="minorBidi"/>
          <w:noProof/>
          <w:sz w:val="22"/>
          <w:szCs w:val="22"/>
        </w:rPr>
      </w:pPr>
      <w:r w:rsidRPr="00B406A6">
        <w:rPr>
          <w:rFonts w:ascii="Tahoma" w:hAnsi="Tahoma" w:cs="Tahoma"/>
          <w:noProof/>
        </w:rPr>
        <w:t>5.1</w:t>
      </w:r>
      <w:r>
        <w:rPr>
          <w:rFonts w:eastAsiaTheme="minorEastAsia" w:cstheme="minorBidi"/>
          <w:noProof/>
          <w:sz w:val="22"/>
          <w:szCs w:val="22"/>
        </w:rPr>
        <w:tab/>
      </w:r>
      <w:r w:rsidRPr="00B406A6">
        <w:rPr>
          <w:rFonts w:ascii="Tahoma" w:hAnsi="Tahoma" w:cs="Tahoma"/>
          <w:noProof/>
        </w:rPr>
        <w:t>Il passaggio a SebinaNext</w:t>
      </w:r>
      <w:r>
        <w:rPr>
          <w:noProof/>
        </w:rPr>
        <w:tab/>
      </w:r>
      <w:r>
        <w:rPr>
          <w:noProof/>
        </w:rPr>
        <w:fldChar w:fldCharType="begin"/>
      </w:r>
      <w:r>
        <w:rPr>
          <w:noProof/>
        </w:rPr>
        <w:instrText xml:space="preserve"> PAGEREF _Toc73368499 \h </w:instrText>
      </w:r>
      <w:r>
        <w:rPr>
          <w:noProof/>
        </w:rPr>
      </w:r>
      <w:r>
        <w:rPr>
          <w:noProof/>
        </w:rPr>
        <w:fldChar w:fldCharType="separate"/>
      </w:r>
      <w:r>
        <w:rPr>
          <w:noProof/>
        </w:rPr>
        <w:t>13</w:t>
      </w:r>
      <w:r>
        <w:rPr>
          <w:noProof/>
        </w:rPr>
        <w:fldChar w:fldCharType="end"/>
      </w:r>
    </w:p>
    <w:p w14:paraId="1AFB562F" w14:textId="74CEDB9E" w:rsidR="00BF5986" w:rsidRDefault="00BF5986">
      <w:pPr>
        <w:pStyle w:val="Sommario4"/>
        <w:tabs>
          <w:tab w:val="left" w:pos="1200"/>
          <w:tab w:val="right" w:leader="dot" w:pos="10194"/>
        </w:tabs>
        <w:rPr>
          <w:rFonts w:eastAsiaTheme="minorEastAsia" w:cstheme="minorBidi"/>
          <w:noProof/>
          <w:sz w:val="22"/>
          <w:szCs w:val="22"/>
        </w:rPr>
      </w:pPr>
      <w:r w:rsidRPr="00B406A6">
        <w:rPr>
          <w:rFonts w:ascii="Tahoma" w:hAnsi="Tahoma" w:cs="Tahoma"/>
          <w:noProof/>
        </w:rPr>
        <w:t>5.2</w:t>
      </w:r>
      <w:r>
        <w:rPr>
          <w:rFonts w:eastAsiaTheme="minorEastAsia" w:cstheme="minorBidi"/>
          <w:noProof/>
          <w:sz w:val="22"/>
          <w:szCs w:val="22"/>
        </w:rPr>
        <w:tab/>
      </w:r>
      <w:r w:rsidRPr="00B406A6">
        <w:rPr>
          <w:rFonts w:ascii="Tahoma" w:hAnsi="Tahoma" w:cs="Tahoma"/>
          <w:noProof/>
        </w:rPr>
        <w:t>La formazione</w:t>
      </w:r>
      <w:r>
        <w:rPr>
          <w:noProof/>
        </w:rPr>
        <w:tab/>
      </w:r>
      <w:r>
        <w:rPr>
          <w:noProof/>
        </w:rPr>
        <w:fldChar w:fldCharType="begin"/>
      </w:r>
      <w:r>
        <w:rPr>
          <w:noProof/>
        </w:rPr>
        <w:instrText xml:space="preserve"> PAGEREF _Toc73368500 \h </w:instrText>
      </w:r>
      <w:r>
        <w:rPr>
          <w:noProof/>
        </w:rPr>
      </w:r>
      <w:r>
        <w:rPr>
          <w:noProof/>
        </w:rPr>
        <w:fldChar w:fldCharType="separate"/>
      </w:r>
      <w:r>
        <w:rPr>
          <w:noProof/>
        </w:rPr>
        <w:t>14</w:t>
      </w:r>
      <w:r>
        <w:rPr>
          <w:noProof/>
        </w:rPr>
        <w:fldChar w:fldCharType="end"/>
      </w:r>
    </w:p>
    <w:p w14:paraId="3725F941" w14:textId="31FABAAF" w:rsidR="00BF5986" w:rsidRDefault="00BF5986">
      <w:pPr>
        <w:pStyle w:val="Sommario3"/>
        <w:tabs>
          <w:tab w:val="left" w:pos="960"/>
          <w:tab w:val="right" w:leader="dot" w:pos="10194"/>
        </w:tabs>
        <w:rPr>
          <w:rFonts w:eastAsiaTheme="minorEastAsia" w:cstheme="minorBidi"/>
          <w:i w:val="0"/>
          <w:iCs w:val="0"/>
          <w:noProof/>
          <w:sz w:val="22"/>
          <w:szCs w:val="22"/>
        </w:rPr>
      </w:pPr>
      <w:r w:rsidRPr="00B406A6">
        <w:rPr>
          <w:noProof/>
          <w:color w:val="434343"/>
        </w:rPr>
        <w:t>6.</w:t>
      </w:r>
      <w:r>
        <w:rPr>
          <w:rFonts w:eastAsiaTheme="minorEastAsia" w:cstheme="minorBidi"/>
          <w:i w:val="0"/>
          <w:iCs w:val="0"/>
          <w:noProof/>
          <w:sz w:val="22"/>
          <w:szCs w:val="22"/>
        </w:rPr>
        <w:tab/>
      </w:r>
      <w:r w:rsidRPr="00B406A6">
        <w:rPr>
          <w:noProof/>
          <w:color w:val="434343"/>
        </w:rPr>
        <w:t>L’utilizzo delle risorse cartacee</w:t>
      </w:r>
      <w:r>
        <w:rPr>
          <w:noProof/>
        </w:rPr>
        <w:tab/>
      </w:r>
      <w:r>
        <w:rPr>
          <w:noProof/>
        </w:rPr>
        <w:fldChar w:fldCharType="begin"/>
      </w:r>
      <w:r>
        <w:rPr>
          <w:noProof/>
        </w:rPr>
        <w:instrText xml:space="preserve"> PAGEREF _Toc73368501 \h </w:instrText>
      </w:r>
      <w:r>
        <w:rPr>
          <w:noProof/>
        </w:rPr>
      </w:r>
      <w:r>
        <w:rPr>
          <w:noProof/>
        </w:rPr>
        <w:fldChar w:fldCharType="separate"/>
      </w:r>
      <w:r>
        <w:rPr>
          <w:noProof/>
        </w:rPr>
        <w:t>14</w:t>
      </w:r>
      <w:r>
        <w:rPr>
          <w:noProof/>
        </w:rPr>
        <w:fldChar w:fldCharType="end"/>
      </w:r>
    </w:p>
    <w:p w14:paraId="46D80496" w14:textId="18BC8560" w:rsidR="00BF5986" w:rsidRDefault="00BF5986">
      <w:pPr>
        <w:pStyle w:val="Sommario2"/>
        <w:rPr>
          <w:rFonts w:eastAsiaTheme="minorEastAsia" w:cstheme="minorBidi"/>
          <w:smallCaps w:val="0"/>
          <w:noProof/>
          <w:sz w:val="22"/>
          <w:szCs w:val="22"/>
        </w:rPr>
      </w:pPr>
      <w:r w:rsidRPr="00B406A6">
        <w:rPr>
          <w:rFonts w:ascii="Tahoma" w:hAnsi="Tahoma" w:cs="Tahoma"/>
          <w:b/>
          <w:noProof/>
        </w:rPr>
        <w:t>6.</w:t>
      </w:r>
      <w:r>
        <w:rPr>
          <w:rFonts w:eastAsiaTheme="minorEastAsia" w:cstheme="minorBidi"/>
          <w:smallCaps w:val="0"/>
          <w:noProof/>
          <w:sz w:val="22"/>
          <w:szCs w:val="22"/>
        </w:rPr>
        <w:tab/>
      </w:r>
      <w:r w:rsidRPr="00B406A6">
        <w:rPr>
          <w:rFonts w:ascii="Tahoma" w:hAnsi="Tahoma" w:cs="Tahoma"/>
          <w:b/>
          <w:noProof/>
        </w:rPr>
        <w:t>L’uso delle risorse elettroniche</w:t>
      </w:r>
      <w:r>
        <w:rPr>
          <w:noProof/>
        </w:rPr>
        <w:tab/>
      </w:r>
      <w:r>
        <w:rPr>
          <w:noProof/>
        </w:rPr>
        <w:fldChar w:fldCharType="begin"/>
      </w:r>
      <w:r>
        <w:rPr>
          <w:noProof/>
        </w:rPr>
        <w:instrText xml:space="preserve"> PAGEREF _Toc73368502 \h </w:instrText>
      </w:r>
      <w:r>
        <w:rPr>
          <w:noProof/>
        </w:rPr>
      </w:r>
      <w:r>
        <w:rPr>
          <w:noProof/>
        </w:rPr>
        <w:fldChar w:fldCharType="separate"/>
      </w:r>
      <w:r>
        <w:rPr>
          <w:noProof/>
        </w:rPr>
        <w:t>15</w:t>
      </w:r>
      <w:r>
        <w:rPr>
          <w:noProof/>
        </w:rPr>
        <w:fldChar w:fldCharType="end"/>
      </w:r>
    </w:p>
    <w:p w14:paraId="6834BD64" w14:textId="39ACEDC8" w:rsidR="00BF5986" w:rsidRDefault="00BF5986">
      <w:pPr>
        <w:pStyle w:val="Sommario3"/>
        <w:tabs>
          <w:tab w:val="left" w:pos="960"/>
          <w:tab w:val="right" w:leader="dot" w:pos="10194"/>
        </w:tabs>
        <w:rPr>
          <w:rFonts w:eastAsiaTheme="minorEastAsia" w:cstheme="minorBidi"/>
          <w:i w:val="0"/>
          <w:iCs w:val="0"/>
          <w:noProof/>
          <w:sz w:val="22"/>
          <w:szCs w:val="22"/>
        </w:rPr>
      </w:pPr>
      <w:r w:rsidRPr="00B406A6">
        <w:rPr>
          <w:noProof/>
          <w:color w:val="434343"/>
        </w:rPr>
        <w:t>8.</w:t>
      </w:r>
      <w:r>
        <w:rPr>
          <w:rFonts w:eastAsiaTheme="minorEastAsia" w:cstheme="minorBidi"/>
          <w:i w:val="0"/>
          <w:iCs w:val="0"/>
          <w:noProof/>
          <w:sz w:val="22"/>
          <w:szCs w:val="22"/>
        </w:rPr>
        <w:tab/>
      </w:r>
      <w:r w:rsidRPr="00B406A6">
        <w:rPr>
          <w:noProof/>
          <w:color w:val="434343"/>
        </w:rPr>
        <w:t>Considerazioni finali</w:t>
      </w:r>
      <w:r>
        <w:rPr>
          <w:noProof/>
        </w:rPr>
        <w:tab/>
      </w:r>
      <w:r>
        <w:rPr>
          <w:noProof/>
        </w:rPr>
        <w:fldChar w:fldCharType="begin"/>
      </w:r>
      <w:r>
        <w:rPr>
          <w:noProof/>
        </w:rPr>
        <w:instrText xml:space="preserve"> PAGEREF _Toc73368503 \h </w:instrText>
      </w:r>
      <w:r>
        <w:rPr>
          <w:noProof/>
        </w:rPr>
      </w:r>
      <w:r>
        <w:rPr>
          <w:noProof/>
        </w:rPr>
        <w:fldChar w:fldCharType="separate"/>
      </w:r>
      <w:r>
        <w:rPr>
          <w:noProof/>
        </w:rPr>
        <w:t>17</w:t>
      </w:r>
      <w:r>
        <w:rPr>
          <w:noProof/>
        </w:rPr>
        <w:fldChar w:fldCharType="end"/>
      </w:r>
    </w:p>
    <w:p w14:paraId="3818C1C7" w14:textId="45E1E0F2" w:rsidR="0020227C" w:rsidRDefault="007B5B5C" w:rsidP="0020227C">
      <w:r>
        <w:rPr>
          <w:rFonts w:asciiTheme="minorHAnsi" w:hAnsiTheme="minorHAnsi" w:cstheme="minorHAnsi"/>
          <w:smallCaps/>
          <w:sz w:val="20"/>
        </w:rPr>
        <w:fldChar w:fldCharType="end"/>
      </w:r>
      <w:r w:rsidR="0020227C">
        <w:br/>
      </w:r>
      <w:r w:rsidR="0020227C">
        <w:br/>
      </w:r>
      <w:r w:rsidR="0020227C">
        <w:br/>
      </w:r>
    </w:p>
    <w:p w14:paraId="4DAA00AC" w14:textId="5F2F63E9" w:rsidR="0020227C" w:rsidRDefault="0020227C" w:rsidP="0020227C">
      <w:r>
        <w:br/>
      </w:r>
      <w:r>
        <w:br/>
      </w:r>
      <w:r>
        <w:br/>
      </w:r>
    </w:p>
    <w:p w14:paraId="3304A32D" w14:textId="77777777" w:rsidR="0020227C" w:rsidRDefault="0020227C" w:rsidP="0020227C"/>
    <w:p w14:paraId="6F087546" w14:textId="77777777" w:rsidR="0020227C" w:rsidRDefault="0020227C" w:rsidP="0020227C"/>
    <w:p w14:paraId="258B46AC" w14:textId="77777777" w:rsidR="0020227C" w:rsidRDefault="0020227C" w:rsidP="0020227C"/>
    <w:p w14:paraId="398207FE" w14:textId="77777777" w:rsidR="0020227C" w:rsidRDefault="0020227C" w:rsidP="0020227C"/>
    <w:p w14:paraId="673611BE" w14:textId="77777777" w:rsidR="0020227C" w:rsidRDefault="0020227C" w:rsidP="0020227C"/>
    <w:p w14:paraId="441CD0BE" w14:textId="77777777" w:rsidR="0020227C" w:rsidRDefault="0020227C" w:rsidP="0020227C"/>
    <w:p w14:paraId="0B7ACABD" w14:textId="77777777" w:rsidR="0020227C" w:rsidRDefault="0020227C" w:rsidP="0020227C"/>
    <w:p w14:paraId="6E4B70B3" w14:textId="77777777" w:rsidR="0020227C" w:rsidRDefault="0020227C" w:rsidP="0020227C"/>
    <w:p w14:paraId="1EC81A70" w14:textId="0D79B3DA" w:rsidR="0020227C" w:rsidRDefault="0020227C" w:rsidP="0020227C"/>
    <w:p w14:paraId="10F558A3" w14:textId="77777777" w:rsidR="007B5B5C" w:rsidRDefault="007B5B5C" w:rsidP="0020227C"/>
    <w:p w14:paraId="7DAAFE45" w14:textId="3E2541D2" w:rsidR="0020227C" w:rsidRPr="00336ABC" w:rsidRDefault="0020227C" w:rsidP="0081015B">
      <w:pPr>
        <w:pStyle w:val="Titolo2"/>
        <w:numPr>
          <w:ilvl w:val="0"/>
          <w:numId w:val="8"/>
        </w:numPr>
        <w:rPr>
          <w:rFonts w:ascii="Tahoma" w:hAnsi="Tahoma" w:cs="Tahoma"/>
          <w:b/>
          <w:sz w:val="24"/>
          <w:szCs w:val="24"/>
        </w:rPr>
      </w:pPr>
      <w:bookmarkStart w:id="0" w:name="_Toc73368488"/>
      <w:r w:rsidRPr="00336ABC">
        <w:rPr>
          <w:rFonts w:ascii="Tahoma" w:hAnsi="Tahoma" w:cs="Tahoma"/>
          <w:b/>
          <w:sz w:val="24"/>
          <w:szCs w:val="24"/>
        </w:rPr>
        <w:t>Introduzione</w:t>
      </w:r>
      <w:bookmarkEnd w:id="0"/>
    </w:p>
    <w:p w14:paraId="23E99720" w14:textId="77777777" w:rsidR="0020227C" w:rsidRDefault="0020227C" w:rsidP="0020227C">
      <w:pPr>
        <w:rPr>
          <w:rFonts w:ascii="Times New Roman" w:hAnsi="Times New Roman"/>
        </w:rPr>
      </w:pPr>
    </w:p>
    <w:p w14:paraId="53577C6B" w14:textId="77777777"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 xml:space="preserve">A distanza di un anno dal sopraggiungere della crisi emergenziale data dal COVID-19 e dal primo </w:t>
      </w:r>
      <w:r w:rsidRPr="0020227C">
        <w:rPr>
          <w:rFonts w:ascii="Tahoma" w:hAnsi="Tahoma" w:cs="Tahoma"/>
          <w:i/>
          <w:iCs/>
          <w:sz w:val="20"/>
          <w:szCs w:val="20"/>
        </w:rPr>
        <w:t>lockdown</w:t>
      </w:r>
      <w:r w:rsidRPr="0020227C">
        <w:rPr>
          <w:rFonts w:ascii="Tahoma" w:hAnsi="Tahoma" w:cs="Tahoma"/>
          <w:sz w:val="20"/>
          <w:szCs w:val="20"/>
        </w:rPr>
        <w:t xml:space="preserve"> nazionale che ha portato alla chiusura della biblioteca da marzo a settembre 2020, oltre ad altri più o meno brevi periodi di chiusura dovuti alla classificazione della Toscana in zona rossa, si è ritenuto necessario fare un’analisi delle azioni intraprese dalla Scuola IMT Alti Studi Lucca (di seguito “Scuola”) per garantire i servizi anche durante i mesi di chiusura e dei dati relativi all’uso dei servizi e delle risorse elettroniche da parte degli utenti. </w:t>
      </w:r>
    </w:p>
    <w:p w14:paraId="5E4CEDE2" w14:textId="77777777" w:rsidR="0020227C" w:rsidRPr="0020227C" w:rsidRDefault="0020227C" w:rsidP="0020227C">
      <w:pPr>
        <w:rPr>
          <w:rFonts w:ascii="Tahoma" w:hAnsi="Tahoma" w:cs="Tahoma"/>
          <w:sz w:val="20"/>
        </w:rPr>
      </w:pPr>
    </w:p>
    <w:p w14:paraId="6BE6A2EC" w14:textId="3C2285D2"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 xml:space="preserve">La Biblioteca della Scuola IMT (di seguito “Biblioteca”) rivolge i propri servizi principalmente agli utenti istituzionali (allievi di dottorato, ricercatori, docenti) i quali anche in situazioni non emergenziali, non sempre si trovano fisicamente all’interno del Campus e quindi necessitano di servizi remoti. Nonostante la biblioteca abbia sempre orientato i propri servizi verso una dimensione digitale, il periodo di </w:t>
      </w:r>
      <w:r w:rsidRPr="0020227C">
        <w:rPr>
          <w:rFonts w:ascii="Tahoma" w:hAnsi="Tahoma" w:cs="Tahoma"/>
          <w:i/>
          <w:iCs/>
          <w:sz w:val="20"/>
          <w:szCs w:val="20"/>
        </w:rPr>
        <w:t>lockdown</w:t>
      </w:r>
      <w:r w:rsidRPr="0020227C">
        <w:rPr>
          <w:rFonts w:ascii="Tahoma" w:hAnsi="Tahoma" w:cs="Tahoma"/>
          <w:sz w:val="20"/>
          <w:szCs w:val="20"/>
        </w:rPr>
        <w:t xml:space="preserve"> e l’improvvisa </w:t>
      </w:r>
      <w:r w:rsidR="00894F6C">
        <w:rPr>
          <w:rFonts w:ascii="Tahoma" w:hAnsi="Tahoma" w:cs="Tahoma"/>
          <w:sz w:val="20"/>
          <w:szCs w:val="20"/>
        </w:rPr>
        <w:t>chiusura</w:t>
      </w:r>
      <w:r w:rsidRPr="0020227C">
        <w:rPr>
          <w:rFonts w:ascii="Tahoma" w:hAnsi="Tahoma" w:cs="Tahoma"/>
          <w:sz w:val="20"/>
          <w:szCs w:val="20"/>
        </w:rPr>
        <w:t xml:space="preserve"> hanno </w:t>
      </w:r>
      <w:r w:rsidR="00894F6C">
        <w:rPr>
          <w:rFonts w:ascii="Tahoma" w:hAnsi="Tahoma" w:cs="Tahoma"/>
          <w:sz w:val="20"/>
          <w:szCs w:val="20"/>
        </w:rPr>
        <w:t>accentuato quest</w:t>
      </w:r>
      <w:r w:rsidRPr="0020227C">
        <w:rPr>
          <w:rFonts w:ascii="Tahoma" w:hAnsi="Tahoma" w:cs="Tahoma"/>
          <w:sz w:val="20"/>
          <w:szCs w:val="20"/>
        </w:rPr>
        <w:t xml:space="preserve">o bisogno </w:t>
      </w:r>
      <w:r w:rsidR="00894F6C">
        <w:rPr>
          <w:rFonts w:ascii="Tahoma" w:hAnsi="Tahoma" w:cs="Tahoma"/>
          <w:sz w:val="20"/>
          <w:szCs w:val="20"/>
        </w:rPr>
        <w:t xml:space="preserve">facendo emergere </w:t>
      </w:r>
      <w:r w:rsidRPr="0020227C">
        <w:rPr>
          <w:rFonts w:ascii="Tahoma" w:hAnsi="Tahoma" w:cs="Tahoma"/>
          <w:sz w:val="20"/>
          <w:szCs w:val="20"/>
        </w:rPr>
        <w:t xml:space="preserve">alcune criticità non </w:t>
      </w:r>
      <w:r w:rsidR="00894F6C">
        <w:rPr>
          <w:rFonts w:ascii="Tahoma" w:hAnsi="Tahoma" w:cs="Tahoma"/>
          <w:sz w:val="20"/>
          <w:szCs w:val="20"/>
        </w:rPr>
        <w:t xml:space="preserve">pienamente </w:t>
      </w:r>
      <w:r w:rsidRPr="0020227C">
        <w:rPr>
          <w:rFonts w:ascii="Tahoma" w:hAnsi="Tahoma" w:cs="Tahoma"/>
          <w:sz w:val="20"/>
          <w:szCs w:val="20"/>
        </w:rPr>
        <w:t>riscontrate fino a marzo 2020.</w:t>
      </w:r>
    </w:p>
    <w:p w14:paraId="0A052A3A" w14:textId="77777777" w:rsidR="0020227C" w:rsidRPr="0020227C" w:rsidRDefault="0020227C" w:rsidP="0020227C">
      <w:pPr>
        <w:rPr>
          <w:rFonts w:ascii="Tahoma" w:hAnsi="Tahoma" w:cs="Tahoma"/>
          <w:sz w:val="20"/>
        </w:rPr>
      </w:pPr>
    </w:p>
    <w:p w14:paraId="0331BB88" w14:textId="77777777"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La biblioteca, inoltre, si configura come luogo di cultura per il pubblico esterno in quanto mette a disposizione di chiunque ne abbia necessità, spazi, risorse librarie e molti servizi. Per questo motivo, il personale della biblioteca, ha dovuto anche predisporre piani di comunicazione volti al coinvolgimento degli utenti al fine di mantenere un contatto vivo con il pubblico esterno.</w:t>
      </w:r>
    </w:p>
    <w:p w14:paraId="25F3F652" w14:textId="77777777" w:rsidR="0020227C" w:rsidRPr="0020227C" w:rsidRDefault="0020227C" w:rsidP="0020227C">
      <w:pPr>
        <w:rPr>
          <w:rFonts w:ascii="Tahoma" w:hAnsi="Tahoma" w:cs="Tahoma"/>
          <w:sz w:val="20"/>
        </w:rPr>
      </w:pPr>
    </w:p>
    <w:p w14:paraId="1B3D7E30" w14:textId="77777777"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Il presente report ha quindi il duplice scopo di presentare sia una rendicontazione delle attività che hanno impegnato il personale bibliotecario nell’anno 2020 nel fronteggiare le difficoltà emerse, sia di porre le basi per una più ampia riflessione sulle opportunità emerse in termini di nuovi modelli di gestione.</w:t>
      </w:r>
    </w:p>
    <w:p w14:paraId="211EAC1D" w14:textId="77777777" w:rsidR="0020227C" w:rsidRDefault="0020227C" w:rsidP="0020227C">
      <w:r>
        <w:br/>
      </w:r>
    </w:p>
    <w:p w14:paraId="2D33EE5F" w14:textId="1B2F047F" w:rsidR="0020227C" w:rsidRPr="00336ABC" w:rsidRDefault="0020227C" w:rsidP="0081015B">
      <w:pPr>
        <w:pStyle w:val="Titolo2"/>
        <w:numPr>
          <w:ilvl w:val="0"/>
          <w:numId w:val="8"/>
        </w:numPr>
        <w:rPr>
          <w:rFonts w:ascii="Tahoma" w:hAnsi="Tahoma" w:cs="Tahoma"/>
          <w:b/>
          <w:sz w:val="24"/>
          <w:szCs w:val="24"/>
        </w:rPr>
      </w:pPr>
      <w:bookmarkStart w:id="1" w:name="_Toc73368489"/>
      <w:r w:rsidRPr="00336ABC">
        <w:rPr>
          <w:rFonts w:ascii="Tahoma" w:hAnsi="Tahoma" w:cs="Tahoma"/>
          <w:b/>
          <w:sz w:val="24"/>
          <w:szCs w:val="24"/>
        </w:rPr>
        <w:t>La riorganizzazione dei servizi</w:t>
      </w:r>
      <w:bookmarkEnd w:id="1"/>
    </w:p>
    <w:p w14:paraId="75CC29D7" w14:textId="77777777" w:rsidR="0020227C" w:rsidRPr="0020227C" w:rsidRDefault="0020227C" w:rsidP="0020227C"/>
    <w:p w14:paraId="76141ED9" w14:textId="44232141" w:rsidR="0020227C" w:rsidRPr="00336ABC" w:rsidRDefault="0020227C" w:rsidP="0081015B">
      <w:pPr>
        <w:pStyle w:val="Titolo4"/>
        <w:numPr>
          <w:ilvl w:val="1"/>
          <w:numId w:val="8"/>
        </w:numPr>
        <w:rPr>
          <w:rFonts w:ascii="Tahoma" w:hAnsi="Tahoma" w:cs="Tahoma"/>
          <w:i w:val="0"/>
          <w:sz w:val="20"/>
        </w:rPr>
      </w:pPr>
      <w:bookmarkStart w:id="2" w:name="_Toc73368490"/>
      <w:r w:rsidRPr="00336ABC">
        <w:rPr>
          <w:rFonts w:ascii="Tahoma" w:hAnsi="Tahoma" w:cs="Tahoma"/>
          <w:i w:val="0"/>
          <w:sz w:val="20"/>
        </w:rPr>
        <w:t>La gestione del lavoro</w:t>
      </w:r>
      <w:bookmarkEnd w:id="2"/>
    </w:p>
    <w:p w14:paraId="7CF06569" w14:textId="77777777" w:rsidR="0020227C" w:rsidRDefault="0020227C" w:rsidP="0020227C"/>
    <w:p w14:paraId="2D6F73A4" w14:textId="101F7F34"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A partire dal gior</w:t>
      </w:r>
      <w:r w:rsidR="00CA44CC">
        <w:rPr>
          <w:rFonts w:ascii="Tahoma" w:hAnsi="Tahoma" w:cs="Tahoma"/>
          <w:sz w:val="20"/>
          <w:szCs w:val="20"/>
        </w:rPr>
        <w:t>no 5 marzo 2020, a seguito del</w:t>
      </w:r>
      <w:r w:rsidRPr="0020227C">
        <w:rPr>
          <w:rFonts w:ascii="Tahoma" w:hAnsi="Tahoma" w:cs="Tahoma"/>
          <w:sz w:val="20"/>
          <w:szCs w:val="20"/>
        </w:rPr>
        <w:t xml:space="preserve">l’inizio del periodo di </w:t>
      </w:r>
      <w:r w:rsidRPr="0020227C">
        <w:rPr>
          <w:rFonts w:ascii="Tahoma" w:hAnsi="Tahoma" w:cs="Tahoma"/>
          <w:i/>
          <w:iCs/>
          <w:sz w:val="20"/>
          <w:szCs w:val="20"/>
        </w:rPr>
        <w:t xml:space="preserve">lockdown </w:t>
      </w:r>
      <w:r w:rsidRPr="0020227C">
        <w:rPr>
          <w:rFonts w:ascii="Tahoma" w:hAnsi="Tahoma" w:cs="Tahoma"/>
          <w:sz w:val="20"/>
          <w:szCs w:val="20"/>
        </w:rPr>
        <w:t>nazionale, la Biblioteca ha dovuto urgentemente fronteggiare la chiusura al pubblico dei locali, riorganizzando l’erogazione dei servizi e la gestione del lavoro in modalità di telelavoro.</w:t>
      </w:r>
    </w:p>
    <w:p w14:paraId="27B43638" w14:textId="77777777"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 xml:space="preserve">La maggior parte dei servizi e delle attività sono stati facilmente riorganizzati per essere svolti a distanza, avendo già a disposizione una VPN della Scuola e piattaforme gestionali </w:t>
      </w:r>
      <w:r w:rsidRPr="0020227C">
        <w:rPr>
          <w:rFonts w:ascii="Tahoma" w:hAnsi="Tahoma" w:cs="Tahoma"/>
          <w:i/>
          <w:iCs/>
          <w:sz w:val="20"/>
          <w:szCs w:val="20"/>
        </w:rPr>
        <w:t xml:space="preserve">web </w:t>
      </w:r>
      <w:proofErr w:type="spellStart"/>
      <w:r w:rsidRPr="0020227C">
        <w:rPr>
          <w:rFonts w:ascii="Tahoma" w:hAnsi="Tahoma" w:cs="Tahoma"/>
          <w:i/>
          <w:iCs/>
          <w:sz w:val="20"/>
          <w:szCs w:val="20"/>
        </w:rPr>
        <w:t>based</w:t>
      </w:r>
      <w:proofErr w:type="spellEnd"/>
      <w:r w:rsidRPr="0020227C">
        <w:rPr>
          <w:rFonts w:ascii="Tahoma" w:hAnsi="Tahoma" w:cs="Tahoma"/>
          <w:sz w:val="20"/>
          <w:szCs w:val="20"/>
        </w:rPr>
        <w:t>. </w:t>
      </w:r>
    </w:p>
    <w:p w14:paraId="4790BB70" w14:textId="77777777"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 xml:space="preserve">Al fine di garantire l’accesso alla collezione cartacea della Biblioteca, fin dalla prima settimana di </w:t>
      </w:r>
      <w:r w:rsidRPr="0020227C">
        <w:rPr>
          <w:rFonts w:ascii="Tahoma" w:hAnsi="Tahoma" w:cs="Tahoma"/>
          <w:i/>
          <w:iCs/>
          <w:sz w:val="20"/>
          <w:szCs w:val="20"/>
        </w:rPr>
        <w:t xml:space="preserve">lockdown </w:t>
      </w:r>
      <w:r w:rsidRPr="0020227C">
        <w:rPr>
          <w:rFonts w:ascii="Tahoma" w:hAnsi="Tahoma" w:cs="Tahoma"/>
          <w:sz w:val="20"/>
          <w:szCs w:val="20"/>
        </w:rPr>
        <w:t>è stato organizzato un servizio di prenotazione di volumi e documenti, ritirabili in biblioteca su appuntamento, rivolto sia agli utenti interni, sia a quelli esterni. </w:t>
      </w:r>
    </w:p>
    <w:p w14:paraId="1673A144" w14:textId="77777777"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 xml:space="preserve">Anche i servizi di assistenza e di </w:t>
      </w:r>
      <w:r w:rsidRPr="00CA44CC">
        <w:rPr>
          <w:rFonts w:ascii="Tahoma" w:hAnsi="Tahoma" w:cs="Tahoma"/>
          <w:i/>
          <w:sz w:val="20"/>
          <w:szCs w:val="20"/>
        </w:rPr>
        <w:t xml:space="preserve">information </w:t>
      </w:r>
      <w:proofErr w:type="spellStart"/>
      <w:r w:rsidRPr="00CA44CC">
        <w:rPr>
          <w:rFonts w:ascii="Tahoma" w:hAnsi="Tahoma" w:cs="Tahoma"/>
          <w:i/>
          <w:sz w:val="20"/>
          <w:szCs w:val="20"/>
        </w:rPr>
        <w:t>literacy</w:t>
      </w:r>
      <w:proofErr w:type="spellEnd"/>
      <w:r w:rsidRPr="00CA44CC">
        <w:rPr>
          <w:rFonts w:ascii="Tahoma" w:hAnsi="Tahoma" w:cs="Tahoma"/>
          <w:i/>
          <w:sz w:val="20"/>
          <w:szCs w:val="20"/>
        </w:rPr>
        <w:t xml:space="preserve"> </w:t>
      </w:r>
      <w:r w:rsidRPr="0020227C">
        <w:rPr>
          <w:rFonts w:ascii="Tahoma" w:hAnsi="Tahoma" w:cs="Tahoma"/>
          <w:sz w:val="20"/>
          <w:szCs w:val="20"/>
        </w:rPr>
        <w:t>(dalle prime informazioni alle richieste di assistenza per accesso alle risorse elettroniche e all’uso dei cataloghi) sono state garantite via telefono, via email e attraverso tutorial e guide pubblicati sul sito.</w:t>
      </w:r>
    </w:p>
    <w:p w14:paraId="6CFE5E8E" w14:textId="77777777" w:rsidR="0020227C" w:rsidRPr="0020227C" w:rsidRDefault="0020227C" w:rsidP="0020227C">
      <w:pPr>
        <w:rPr>
          <w:rFonts w:ascii="Tahoma" w:hAnsi="Tahoma" w:cs="Tahoma"/>
          <w:sz w:val="20"/>
        </w:rPr>
      </w:pPr>
    </w:p>
    <w:p w14:paraId="757E57E8" w14:textId="77777777"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 xml:space="preserve">A partire dal 18 maggio 2020, fine del </w:t>
      </w:r>
      <w:r w:rsidRPr="0020227C">
        <w:rPr>
          <w:rFonts w:ascii="Tahoma" w:hAnsi="Tahoma" w:cs="Tahoma"/>
          <w:i/>
          <w:iCs/>
          <w:sz w:val="20"/>
          <w:szCs w:val="20"/>
        </w:rPr>
        <w:t>lockdown</w:t>
      </w:r>
      <w:r w:rsidRPr="0020227C">
        <w:rPr>
          <w:rFonts w:ascii="Tahoma" w:hAnsi="Tahoma" w:cs="Tahoma"/>
          <w:sz w:val="20"/>
          <w:szCs w:val="20"/>
        </w:rPr>
        <w:t xml:space="preserve"> nazionale, fino alla riapertura al pubblico avvenuta dal mese di ottobre 2020, il personale della Biblioteca ha garantito la presenza fissa di un’unità di personale al giorno, dal lunedì al venerdì, per la gestione di quelle attività che non possono essere svolte totalmente in modalità di telelavoro, quali la catalogazione, la gestione dei prestiti </w:t>
      </w:r>
      <w:proofErr w:type="spellStart"/>
      <w:r w:rsidRPr="0020227C">
        <w:rPr>
          <w:rFonts w:ascii="Tahoma" w:hAnsi="Tahoma" w:cs="Tahoma"/>
          <w:sz w:val="20"/>
          <w:szCs w:val="20"/>
        </w:rPr>
        <w:t>interbibliotecari</w:t>
      </w:r>
      <w:proofErr w:type="spellEnd"/>
      <w:r w:rsidRPr="0020227C">
        <w:rPr>
          <w:rFonts w:ascii="Tahoma" w:hAnsi="Tahoma" w:cs="Tahoma"/>
          <w:sz w:val="20"/>
          <w:szCs w:val="20"/>
        </w:rPr>
        <w:t xml:space="preserve"> e del </w:t>
      </w:r>
      <w:proofErr w:type="spellStart"/>
      <w:r w:rsidRPr="0020227C">
        <w:rPr>
          <w:rFonts w:ascii="Tahoma" w:hAnsi="Tahoma" w:cs="Tahoma"/>
          <w:i/>
          <w:iCs/>
          <w:sz w:val="20"/>
          <w:szCs w:val="20"/>
        </w:rPr>
        <w:t>document</w:t>
      </w:r>
      <w:proofErr w:type="spellEnd"/>
      <w:r w:rsidRPr="0020227C">
        <w:rPr>
          <w:rFonts w:ascii="Tahoma" w:hAnsi="Tahoma" w:cs="Tahoma"/>
          <w:i/>
          <w:iCs/>
          <w:sz w:val="20"/>
          <w:szCs w:val="20"/>
        </w:rPr>
        <w:t xml:space="preserve"> delivery.</w:t>
      </w:r>
    </w:p>
    <w:p w14:paraId="0AFF55E5" w14:textId="77777777" w:rsidR="0020227C" w:rsidRPr="0020227C" w:rsidRDefault="0020227C" w:rsidP="0020227C">
      <w:pPr>
        <w:rPr>
          <w:rFonts w:ascii="Tahoma" w:hAnsi="Tahoma" w:cs="Tahoma"/>
          <w:sz w:val="20"/>
        </w:rPr>
      </w:pPr>
    </w:p>
    <w:p w14:paraId="008EFA5A" w14:textId="77777777"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lastRenderedPageBreak/>
        <w:t>Con la riapertura della biblioteca al pubblico, avvenuta il 1° ottobre 2020, si è resa necessaria una riorganizzazione dei turni al fine di garantire sia un’adeguata presenza del personale in biblioteca, sia la possibilità di effettuare telelavoro, essendo quest’ultima ancora la modalità da preferirsi, come da indicazioni di Ministeri e Governo. La nuova organizzazione dei turni prevede la presenza di 2 unità di personale ogni giorno, dal lunedì al venerdì, e 1 unità di personale il sabato mattina.</w:t>
      </w:r>
    </w:p>
    <w:p w14:paraId="0826FF1A" w14:textId="7E8CAE32" w:rsid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Il passaggio da 5 unità di personale a 2 unità (1 unità con giornata di 9 ore e 1 unità con giornata di 6 ore) presenti in sede ogni giorno, non presenta al momento alcuna criticità, dato che l’orario di apertura continuato è stato momentaneamente sospeso per garantire le pulizie straordinarie.</w:t>
      </w:r>
    </w:p>
    <w:p w14:paraId="7603AC32" w14:textId="77777777" w:rsidR="00F9417F" w:rsidRDefault="00F9417F" w:rsidP="0020227C">
      <w:pPr>
        <w:pStyle w:val="NormaleWeb"/>
        <w:spacing w:before="0" w:beforeAutospacing="0" w:after="0" w:afterAutospacing="0"/>
        <w:jc w:val="both"/>
        <w:rPr>
          <w:rFonts w:ascii="Tahoma" w:hAnsi="Tahoma" w:cs="Tahoma"/>
          <w:sz w:val="20"/>
          <w:szCs w:val="20"/>
        </w:rPr>
      </w:pPr>
    </w:p>
    <w:p w14:paraId="0867D169" w14:textId="77777777" w:rsidR="0020227C" w:rsidRPr="0020227C" w:rsidRDefault="0020227C" w:rsidP="0020227C">
      <w:pPr>
        <w:pStyle w:val="NormaleWeb"/>
        <w:spacing w:before="0" w:beforeAutospacing="0" w:after="0" w:afterAutospacing="0"/>
        <w:jc w:val="both"/>
        <w:rPr>
          <w:rFonts w:ascii="Tahoma" w:hAnsi="Tahoma" w:cs="Tahoma"/>
          <w:sz w:val="20"/>
          <w:szCs w:val="20"/>
        </w:rPr>
      </w:pPr>
    </w:p>
    <w:p w14:paraId="5A9CD367" w14:textId="17BEBDC8" w:rsidR="0020227C" w:rsidRPr="00336ABC" w:rsidRDefault="0020227C" w:rsidP="0081015B">
      <w:pPr>
        <w:pStyle w:val="Titolo4"/>
        <w:numPr>
          <w:ilvl w:val="1"/>
          <w:numId w:val="8"/>
        </w:numPr>
        <w:rPr>
          <w:rFonts w:ascii="Tahoma" w:hAnsi="Tahoma" w:cs="Tahoma"/>
          <w:i w:val="0"/>
          <w:sz w:val="20"/>
        </w:rPr>
      </w:pPr>
      <w:bookmarkStart w:id="3" w:name="_Toc73368491"/>
      <w:r w:rsidRPr="00336ABC">
        <w:rPr>
          <w:rFonts w:ascii="Tahoma" w:hAnsi="Tahoma" w:cs="Tahoma"/>
          <w:i w:val="0"/>
          <w:sz w:val="20"/>
        </w:rPr>
        <w:t>Organizzazione dei servizi durante il periodo di chiusura della biblioteca</w:t>
      </w:r>
      <w:bookmarkEnd w:id="3"/>
    </w:p>
    <w:p w14:paraId="20490C0D" w14:textId="77777777" w:rsidR="0020227C" w:rsidRPr="0020227C" w:rsidRDefault="0020227C" w:rsidP="0020227C"/>
    <w:p w14:paraId="4D670A42" w14:textId="300CE854" w:rsidR="0020227C" w:rsidRPr="0020227C" w:rsidRDefault="0020227C" w:rsidP="0020227C">
      <w:pPr>
        <w:pStyle w:val="NormaleWeb"/>
        <w:spacing w:before="0" w:beforeAutospacing="0" w:after="0" w:afterAutospacing="0"/>
        <w:rPr>
          <w:rFonts w:ascii="Tahoma" w:hAnsi="Tahoma" w:cs="Tahoma"/>
          <w:sz w:val="20"/>
          <w:szCs w:val="20"/>
        </w:rPr>
      </w:pPr>
      <w:r w:rsidRPr="0020227C">
        <w:rPr>
          <w:rFonts w:ascii="Tahoma" w:hAnsi="Tahoma" w:cs="Tahoma"/>
          <w:sz w:val="20"/>
          <w:szCs w:val="20"/>
        </w:rPr>
        <w:t>Si presentano di seguito le azioni messe in atto durante il periodo di chiusura per garantire i servizi della biblioteca. Per il dettaglio delle eventuali criticità riscontrate, si rimanda alla scheda allegata “</w:t>
      </w:r>
      <w:r w:rsidR="001B7FFA">
        <w:rPr>
          <w:rFonts w:ascii="Tahoma" w:hAnsi="Tahoma" w:cs="Tahoma"/>
          <w:sz w:val="20"/>
          <w:szCs w:val="20"/>
        </w:rPr>
        <w:t>Mappatura processi biblioteca</w:t>
      </w:r>
      <w:r w:rsidRPr="0020227C">
        <w:rPr>
          <w:rFonts w:ascii="Tahoma" w:hAnsi="Tahoma" w:cs="Tahoma"/>
          <w:sz w:val="20"/>
          <w:szCs w:val="20"/>
        </w:rPr>
        <w:t>”</w:t>
      </w:r>
    </w:p>
    <w:p w14:paraId="050158C7" w14:textId="77777777" w:rsidR="0020227C" w:rsidRPr="0020227C" w:rsidRDefault="0020227C" w:rsidP="0020227C">
      <w:pPr>
        <w:rPr>
          <w:rFonts w:ascii="Tahoma" w:hAnsi="Tahoma" w:cs="Tahoma"/>
          <w:sz w:val="20"/>
        </w:rPr>
      </w:pPr>
    </w:p>
    <w:p w14:paraId="1FB772C2" w14:textId="77777777" w:rsidR="0020227C" w:rsidRPr="0020227C" w:rsidRDefault="0020227C" w:rsidP="0020227C">
      <w:pPr>
        <w:pStyle w:val="NormaleWeb"/>
        <w:spacing w:before="0" w:beforeAutospacing="0" w:after="0" w:afterAutospacing="0"/>
        <w:rPr>
          <w:rFonts w:ascii="Tahoma" w:hAnsi="Tahoma" w:cs="Tahoma"/>
          <w:sz w:val="20"/>
          <w:szCs w:val="20"/>
        </w:rPr>
      </w:pPr>
      <w:r w:rsidRPr="0020227C">
        <w:rPr>
          <w:rFonts w:ascii="Tahoma" w:hAnsi="Tahoma" w:cs="Tahoma"/>
          <w:sz w:val="20"/>
          <w:szCs w:val="20"/>
          <w:u w:val="single"/>
        </w:rPr>
        <w:t>Prestito in loco</w:t>
      </w:r>
    </w:p>
    <w:p w14:paraId="5BBA333F" w14:textId="6A989049"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Il servizio di prestito del materiale cartaceo posseduto dalla biblioteca è stato sempre garantito in tutto il periodo di chiusura, attraverso un sistema di prenotazione</w:t>
      </w:r>
      <w:bookmarkStart w:id="4" w:name="_GoBack"/>
      <w:bookmarkEnd w:id="4"/>
      <w:r w:rsidRPr="0020227C">
        <w:rPr>
          <w:rFonts w:ascii="Tahoma" w:hAnsi="Tahoma" w:cs="Tahoma"/>
          <w:sz w:val="20"/>
          <w:szCs w:val="20"/>
        </w:rPr>
        <w:t xml:space="preserve"> del materiale da parte degli utenti (sia interni che esterni), ai quali era richiesto di fissare un appuntamento per il ritiro del materiale. Le prenotazioni dei libri sono state gestite sia per email, sia attraverso l'interfaccia del catalogo ed è stata richiesta la restituzione dei volumi attraverso il deposit</w:t>
      </w:r>
      <w:r w:rsidR="001B7FFA">
        <w:rPr>
          <w:rFonts w:ascii="Tahoma" w:hAnsi="Tahoma" w:cs="Tahoma"/>
          <w:sz w:val="20"/>
          <w:szCs w:val="20"/>
        </w:rPr>
        <w:t xml:space="preserve">o del materiale all’interno </w:t>
      </w:r>
      <w:proofErr w:type="gramStart"/>
      <w:r w:rsidR="001B7FFA">
        <w:rPr>
          <w:rFonts w:ascii="Tahoma" w:hAnsi="Tahoma" w:cs="Tahoma"/>
          <w:sz w:val="20"/>
          <w:szCs w:val="20"/>
        </w:rPr>
        <w:t xml:space="preserve">del </w:t>
      </w:r>
      <w:r w:rsidRPr="0020227C">
        <w:rPr>
          <w:rFonts w:ascii="Tahoma" w:hAnsi="Tahoma" w:cs="Tahoma"/>
          <w:sz w:val="20"/>
          <w:szCs w:val="20"/>
        </w:rPr>
        <w:t>box</w:t>
      </w:r>
      <w:proofErr w:type="gramEnd"/>
      <w:r w:rsidRPr="0020227C">
        <w:rPr>
          <w:rFonts w:ascii="Tahoma" w:hAnsi="Tahoma" w:cs="Tahoma"/>
          <w:sz w:val="20"/>
          <w:szCs w:val="20"/>
        </w:rPr>
        <w:t xml:space="preserve"> “</w:t>
      </w:r>
      <w:r w:rsidRPr="00CA44CC">
        <w:rPr>
          <w:rFonts w:ascii="Tahoma" w:hAnsi="Tahoma" w:cs="Tahoma"/>
          <w:sz w:val="20"/>
          <w:szCs w:val="20"/>
        </w:rPr>
        <w:t xml:space="preserve">Book </w:t>
      </w:r>
      <w:proofErr w:type="spellStart"/>
      <w:r w:rsidRPr="00CA44CC">
        <w:rPr>
          <w:rFonts w:ascii="Tahoma" w:hAnsi="Tahoma" w:cs="Tahoma"/>
          <w:sz w:val="20"/>
          <w:szCs w:val="20"/>
        </w:rPr>
        <w:t>return</w:t>
      </w:r>
      <w:proofErr w:type="spellEnd"/>
      <w:r w:rsidRPr="0020227C">
        <w:rPr>
          <w:rFonts w:ascii="Tahoma" w:hAnsi="Tahoma" w:cs="Tahoma"/>
          <w:sz w:val="20"/>
          <w:szCs w:val="20"/>
        </w:rPr>
        <w:t>” situato all’ingresso dell’edificio e sempre accessibile tra le ore 7:00 e le ore 01:00.</w:t>
      </w:r>
    </w:p>
    <w:p w14:paraId="114CEFA0" w14:textId="2F6D0001"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 xml:space="preserve">È stato inoltre predisposto, come da indicazioni pervenute dalla Regione Toscana, un periodo di 10 giorni di quarantena </w:t>
      </w:r>
      <w:r w:rsidR="00F00B5D">
        <w:rPr>
          <w:rFonts w:ascii="Tahoma" w:hAnsi="Tahoma" w:cs="Tahoma"/>
          <w:sz w:val="20"/>
          <w:szCs w:val="20"/>
        </w:rPr>
        <w:t xml:space="preserve">(passati poi a 7 su indicazione della Regione Toscana) </w:t>
      </w:r>
      <w:r w:rsidRPr="0020227C">
        <w:rPr>
          <w:rFonts w:ascii="Tahoma" w:hAnsi="Tahoma" w:cs="Tahoma"/>
          <w:sz w:val="20"/>
          <w:szCs w:val="20"/>
        </w:rPr>
        <w:t>per il materiale restituito, tuttora in vigore. Durante il periodo di quarantena il materiale, segnalato sul catalogo come “non prestabile”, è depositato nella stanza denominata “cripta” in apposite scatole. Scaduto il periodo di quarantena, i volumi vengono ricollocati a scaffale e tornano nuovamente disponibili sul catalogo.</w:t>
      </w:r>
    </w:p>
    <w:p w14:paraId="4F918AA4" w14:textId="77777777" w:rsidR="0020227C" w:rsidRPr="0020227C" w:rsidRDefault="0020227C" w:rsidP="0020227C">
      <w:pPr>
        <w:rPr>
          <w:rFonts w:ascii="Tahoma" w:hAnsi="Tahoma" w:cs="Tahoma"/>
          <w:sz w:val="20"/>
        </w:rPr>
      </w:pPr>
    </w:p>
    <w:p w14:paraId="1D80944A" w14:textId="77777777" w:rsidR="0020227C" w:rsidRPr="0020227C" w:rsidRDefault="0020227C" w:rsidP="0020227C">
      <w:pPr>
        <w:pStyle w:val="NormaleWeb"/>
        <w:spacing w:before="0" w:beforeAutospacing="0" w:after="0" w:afterAutospacing="0"/>
        <w:rPr>
          <w:rFonts w:ascii="Tahoma" w:hAnsi="Tahoma" w:cs="Tahoma"/>
          <w:sz w:val="20"/>
          <w:szCs w:val="20"/>
        </w:rPr>
      </w:pPr>
      <w:r w:rsidRPr="0020227C">
        <w:rPr>
          <w:rFonts w:ascii="Tahoma" w:hAnsi="Tahoma" w:cs="Tahoma"/>
          <w:sz w:val="20"/>
          <w:szCs w:val="20"/>
          <w:u w:val="single"/>
        </w:rPr>
        <w:t>Servizi di prima informazione </w:t>
      </w:r>
    </w:p>
    <w:p w14:paraId="68C5A522" w14:textId="77777777"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Durante il periodo di chiusura della biblioteca, il personale ha sempre garantito la reperibilità in orario di lavoro, sia telefonicamente, sia via email, per tutte le richieste di prima informazione (notizie sulle riaperture, orari dei servizi garantiti in sede, modalità di accesso, ecc.). Il telefono del bancone della Biblioteca è stato deviato sul cellulare di un’unità di personale, mentre le email sono state prese in carico dal personale della Biblioteca a turno.</w:t>
      </w:r>
    </w:p>
    <w:p w14:paraId="015D09C8" w14:textId="77777777"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Come più ampiamente descritto nella sezione successiva, è stata inoltre progettata e pubblicata sul sito una nuova pagina web dedicata alle prime informazioni riguardo all’accesso ai locali e ai servizi durante il periodo di emergenza.</w:t>
      </w:r>
    </w:p>
    <w:p w14:paraId="694CFDDE" w14:textId="77777777" w:rsidR="0020227C" w:rsidRPr="0020227C" w:rsidRDefault="0020227C" w:rsidP="0020227C">
      <w:pPr>
        <w:rPr>
          <w:rFonts w:ascii="Tahoma" w:hAnsi="Tahoma" w:cs="Tahoma"/>
          <w:sz w:val="20"/>
        </w:rPr>
      </w:pPr>
    </w:p>
    <w:p w14:paraId="49B4210A" w14:textId="77777777" w:rsidR="0020227C" w:rsidRPr="0020227C" w:rsidRDefault="0020227C" w:rsidP="0020227C">
      <w:pPr>
        <w:pStyle w:val="NormaleWeb"/>
        <w:spacing w:before="0" w:beforeAutospacing="0" w:after="0" w:afterAutospacing="0"/>
        <w:rPr>
          <w:rFonts w:ascii="Tahoma" w:hAnsi="Tahoma" w:cs="Tahoma"/>
          <w:sz w:val="20"/>
          <w:szCs w:val="20"/>
        </w:rPr>
      </w:pPr>
      <w:r w:rsidRPr="0020227C">
        <w:rPr>
          <w:rFonts w:ascii="Tahoma" w:hAnsi="Tahoma" w:cs="Tahoma"/>
          <w:sz w:val="20"/>
          <w:szCs w:val="20"/>
          <w:u w:val="single"/>
        </w:rPr>
        <w:t xml:space="preserve">Servizi di </w:t>
      </w:r>
      <w:proofErr w:type="spellStart"/>
      <w:r w:rsidRPr="00F9417F">
        <w:rPr>
          <w:rFonts w:ascii="Tahoma" w:hAnsi="Tahoma" w:cs="Tahoma"/>
          <w:i/>
          <w:sz w:val="20"/>
          <w:szCs w:val="20"/>
          <w:u w:val="single"/>
        </w:rPr>
        <w:t>reference</w:t>
      </w:r>
      <w:proofErr w:type="spellEnd"/>
    </w:p>
    <w:p w14:paraId="1E645773" w14:textId="77777777"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 xml:space="preserve">Come per i servizi di prima informazione, il personale ha garantito sempre la reperibilità in orario di lavoro. Le richieste di </w:t>
      </w:r>
      <w:proofErr w:type="spellStart"/>
      <w:r w:rsidRPr="00F9417F">
        <w:rPr>
          <w:rFonts w:ascii="Tahoma" w:hAnsi="Tahoma" w:cs="Tahoma"/>
          <w:i/>
          <w:sz w:val="20"/>
          <w:szCs w:val="20"/>
        </w:rPr>
        <w:t>reference</w:t>
      </w:r>
      <w:proofErr w:type="spellEnd"/>
      <w:r w:rsidRPr="0020227C">
        <w:rPr>
          <w:rFonts w:ascii="Tahoma" w:hAnsi="Tahoma" w:cs="Tahoma"/>
          <w:sz w:val="20"/>
          <w:szCs w:val="20"/>
        </w:rPr>
        <w:t xml:space="preserve"> sono pervenute in larga maggioranza via email e quindi sono state prese in carico dal personale a seconda delle competenze. Le richieste si sono concentrate sull’accesso remoto alle risorse elettroniche e all’iscrizione al nuovo servizio della biblioteca, MLOL. Tali richieste hanno indotto il personale della biblioteca a rivedere alcune pagine del sito dedicate alle risorse elettroniche e alle guide.</w:t>
      </w:r>
    </w:p>
    <w:p w14:paraId="0A7B8FF4" w14:textId="77777777"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Per quanto riguarda la pagina “Banche dati”, che include la lista di tutte le banche dati sottoscritte con i relativi link per l’accesso diretto, alle informazioni già presenti nella pagina, sono state aggiunte quelle relative alle modalità di accesso da remoto, il tipo di contenuto e l’area disciplinare, creando così delle schede per ciascuna risorsa.</w:t>
      </w:r>
    </w:p>
    <w:p w14:paraId="414E2775" w14:textId="77777777" w:rsidR="0020227C" w:rsidRPr="0020227C" w:rsidRDefault="0020227C" w:rsidP="0020227C">
      <w:pPr>
        <w:pStyle w:val="NormaleWeb"/>
        <w:spacing w:before="0" w:beforeAutospacing="0" w:after="0" w:afterAutospacing="0"/>
        <w:rPr>
          <w:rFonts w:ascii="Tahoma" w:hAnsi="Tahoma" w:cs="Tahoma"/>
          <w:sz w:val="20"/>
          <w:szCs w:val="20"/>
        </w:rPr>
      </w:pPr>
      <w:r w:rsidRPr="0020227C">
        <w:rPr>
          <w:rFonts w:ascii="Tahoma" w:hAnsi="Tahoma" w:cs="Tahoma"/>
          <w:sz w:val="20"/>
          <w:szCs w:val="20"/>
        </w:rPr>
        <w:t>Per quanto riguarda le guide tematiche (sia relative ai servizi, che alle risorse bibliografiche), è stata riorganizzata la pagina per facilitare la navigazione, dividendo le guide per argomento e, dopo revisione delle guide e dei manuali già pubblicati, sono state creati e pubblicati nuovi documenti.</w:t>
      </w:r>
    </w:p>
    <w:p w14:paraId="6E4C8699" w14:textId="11218480" w:rsidR="0020227C" w:rsidRDefault="0020227C" w:rsidP="0020227C">
      <w:pPr>
        <w:rPr>
          <w:rFonts w:ascii="Tahoma" w:hAnsi="Tahoma" w:cs="Tahoma"/>
          <w:sz w:val="20"/>
        </w:rPr>
      </w:pPr>
    </w:p>
    <w:p w14:paraId="4DE4D2AE" w14:textId="5E732F2E" w:rsidR="00F9417F" w:rsidRDefault="00F9417F" w:rsidP="0020227C">
      <w:pPr>
        <w:rPr>
          <w:rFonts w:ascii="Tahoma" w:hAnsi="Tahoma" w:cs="Tahoma"/>
          <w:sz w:val="20"/>
        </w:rPr>
      </w:pPr>
    </w:p>
    <w:p w14:paraId="03E5ECFA" w14:textId="4D85E902" w:rsidR="00F9417F" w:rsidRDefault="00F9417F" w:rsidP="0020227C">
      <w:pPr>
        <w:rPr>
          <w:rFonts w:ascii="Tahoma" w:hAnsi="Tahoma" w:cs="Tahoma"/>
          <w:sz w:val="20"/>
        </w:rPr>
      </w:pPr>
    </w:p>
    <w:p w14:paraId="2548D1A3" w14:textId="759F20DF" w:rsidR="00C43166" w:rsidRDefault="00C43166" w:rsidP="0020227C">
      <w:pPr>
        <w:rPr>
          <w:rFonts w:ascii="Tahoma" w:hAnsi="Tahoma" w:cs="Tahoma"/>
          <w:sz w:val="20"/>
        </w:rPr>
      </w:pPr>
    </w:p>
    <w:p w14:paraId="74BCEFDD" w14:textId="77777777" w:rsidR="00C43166" w:rsidRDefault="00C43166" w:rsidP="0020227C">
      <w:pPr>
        <w:rPr>
          <w:rFonts w:ascii="Tahoma" w:hAnsi="Tahoma" w:cs="Tahoma"/>
          <w:sz w:val="20"/>
        </w:rPr>
      </w:pPr>
    </w:p>
    <w:p w14:paraId="52D99190" w14:textId="77777777" w:rsidR="00F9417F" w:rsidRPr="0020227C" w:rsidRDefault="00F9417F" w:rsidP="0020227C">
      <w:pPr>
        <w:rPr>
          <w:rFonts w:ascii="Tahoma" w:hAnsi="Tahoma" w:cs="Tahoma"/>
          <w:sz w:val="20"/>
        </w:rPr>
      </w:pPr>
    </w:p>
    <w:p w14:paraId="29332ACD" w14:textId="77777777" w:rsidR="0020227C" w:rsidRDefault="0020227C" w:rsidP="0020227C">
      <w:pPr>
        <w:pStyle w:val="NormaleWeb"/>
        <w:spacing w:before="0" w:beforeAutospacing="0" w:after="0" w:afterAutospacing="0"/>
        <w:rPr>
          <w:rFonts w:ascii="Tahoma" w:hAnsi="Tahoma" w:cs="Tahoma"/>
          <w:sz w:val="20"/>
          <w:szCs w:val="20"/>
        </w:rPr>
      </w:pPr>
      <w:r w:rsidRPr="0020227C">
        <w:rPr>
          <w:rFonts w:ascii="Tahoma" w:hAnsi="Tahoma" w:cs="Tahoma"/>
          <w:sz w:val="20"/>
          <w:szCs w:val="20"/>
          <w:u w:val="single"/>
        </w:rPr>
        <w:t>Acquisto libri</w:t>
      </w:r>
    </w:p>
    <w:p w14:paraId="5C3044CE" w14:textId="705806DC" w:rsidR="0020227C" w:rsidRPr="0020227C" w:rsidRDefault="0020227C" w:rsidP="0020227C">
      <w:pPr>
        <w:pStyle w:val="NormaleWeb"/>
        <w:spacing w:before="0" w:beforeAutospacing="0" w:after="0" w:afterAutospacing="0"/>
        <w:rPr>
          <w:rFonts w:ascii="Tahoma" w:hAnsi="Tahoma" w:cs="Tahoma"/>
          <w:sz w:val="20"/>
          <w:szCs w:val="20"/>
        </w:rPr>
      </w:pPr>
      <w:r w:rsidRPr="0020227C">
        <w:rPr>
          <w:rFonts w:ascii="Tahoma" w:hAnsi="Tahoma" w:cs="Tahoma"/>
          <w:sz w:val="20"/>
          <w:szCs w:val="20"/>
        </w:rPr>
        <w:t xml:space="preserve">A partire dalla fine di </w:t>
      </w:r>
      <w:r w:rsidR="00F9417F" w:rsidRPr="0020227C">
        <w:rPr>
          <w:rFonts w:ascii="Tahoma" w:hAnsi="Tahoma" w:cs="Tahoma"/>
          <w:sz w:val="20"/>
          <w:szCs w:val="20"/>
        </w:rPr>
        <w:t>marzo</w:t>
      </w:r>
      <w:r w:rsidRPr="0020227C">
        <w:rPr>
          <w:rFonts w:ascii="Tahoma" w:hAnsi="Tahoma" w:cs="Tahoma"/>
          <w:sz w:val="20"/>
          <w:szCs w:val="20"/>
        </w:rPr>
        <w:t xml:space="preserve"> 2020, dopo il rientro a casa di molti allievi e la conseguente riorganizzazione della didattica da remoto, si è resa necessaria una revisione delle bibliografie dei corsi, per provvedere, ove possibile, all’acquisto della versione elettronica dei testi in programma d’esame.</w:t>
      </w:r>
    </w:p>
    <w:p w14:paraId="42CC8C12" w14:textId="77777777"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 xml:space="preserve">In generale, la scelta di destinare agli </w:t>
      </w:r>
      <w:r w:rsidRPr="0020227C">
        <w:rPr>
          <w:rFonts w:ascii="Tahoma" w:hAnsi="Tahoma" w:cs="Tahoma"/>
          <w:i/>
          <w:iCs/>
          <w:sz w:val="20"/>
          <w:szCs w:val="20"/>
        </w:rPr>
        <w:t>ebooks</w:t>
      </w:r>
      <w:r w:rsidRPr="0020227C">
        <w:rPr>
          <w:rFonts w:ascii="Tahoma" w:hAnsi="Tahoma" w:cs="Tahoma"/>
          <w:sz w:val="20"/>
          <w:szCs w:val="20"/>
        </w:rPr>
        <w:t xml:space="preserve"> una cospicua cifra del budget normalmente dedicato all’acquisto di monografie cartacee, ha consentito di soddisfare al meglio le richieste arrivate alla Biblioteca dagli utenti istituzionali e garantire continuità sia alla didattica che alla ricerca. </w:t>
      </w:r>
    </w:p>
    <w:p w14:paraId="3C266455" w14:textId="77777777" w:rsidR="0020227C" w:rsidRPr="0020227C" w:rsidRDefault="0020227C" w:rsidP="0020227C">
      <w:pPr>
        <w:rPr>
          <w:rFonts w:ascii="Tahoma" w:hAnsi="Tahoma" w:cs="Tahoma"/>
          <w:sz w:val="20"/>
        </w:rPr>
      </w:pPr>
    </w:p>
    <w:p w14:paraId="27E3E9E5" w14:textId="77777777" w:rsidR="0020227C" w:rsidRPr="0020227C" w:rsidRDefault="0020227C" w:rsidP="0020227C">
      <w:pPr>
        <w:pStyle w:val="NormaleWeb"/>
        <w:spacing w:before="0" w:beforeAutospacing="0" w:after="0" w:afterAutospacing="0"/>
        <w:rPr>
          <w:rFonts w:ascii="Tahoma" w:hAnsi="Tahoma" w:cs="Tahoma"/>
          <w:sz w:val="20"/>
          <w:szCs w:val="20"/>
        </w:rPr>
      </w:pPr>
      <w:r w:rsidRPr="0020227C">
        <w:rPr>
          <w:rFonts w:ascii="Tahoma" w:hAnsi="Tahoma" w:cs="Tahoma"/>
          <w:sz w:val="20"/>
          <w:szCs w:val="20"/>
          <w:u w:val="single"/>
        </w:rPr>
        <w:t xml:space="preserve">Prestito </w:t>
      </w:r>
      <w:proofErr w:type="spellStart"/>
      <w:r w:rsidRPr="0020227C">
        <w:rPr>
          <w:rFonts w:ascii="Tahoma" w:hAnsi="Tahoma" w:cs="Tahoma"/>
          <w:sz w:val="20"/>
          <w:szCs w:val="20"/>
          <w:u w:val="single"/>
        </w:rPr>
        <w:t>interbibliotecario</w:t>
      </w:r>
      <w:proofErr w:type="spellEnd"/>
      <w:r w:rsidRPr="0020227C">
        <w:rPr>
          <w:rFonts w:ascii="Tahoma" w:hAnsi="Tahoma" w:cs="Tahoma"/>
          <w:sz w:val="20"/>
          <w:szCs w:val="20"/>
          <w:u w:val="single"/>
        </w:rPr>
        <w:t xml:space="preserve"> e </w:t>
      </w:r>
      <w:proofErr w:type="spellStart"/>
      <w:r w:rsidRPr="00F9417F">
        <w:rPr>
          <w:rFonts w:ascii="Tahoma" w:hAnsi="Tahoma" w:cs="Tahoma"/>
          <w:i/>
          <w:sz w:val="20"/>
          <w:szCs w:val="20"/>
          <w:u w:val="single"/>
        </w:rPr>
        <w:t>Document</w:t>
      </w:r>
      <w:proofErr w:type="spellEnd"/>
      <w:r w:rsidRPr="00F9417F">
        <w:rPr>
          <w:rFonts w:ascii="Tahoma" w:hAnsi="Tahoma" w:cs="Tahoma"/>
          <w:i/>
          <w:sz w:val="20"/>
          <w:szCs w:val="20"/>
          <w:u w:val="single"/>
        </w:rPr>
        <w:t xml:space="preserve"> Delivery</w:t>
      </w:r>
    </w:p>
    <w:p w14:paraId="6D90C7F0" w14:textId="77777777"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 xml:space="preserve">Il servizio di </w:t>
      </w:r>
      <w:r w:rsidRPr="0020227C">
        <w:rPr>
          <w:rFonts w:ascii="Tahoma" w:hAnsi="Tahoma" w:cs="Tahoma"/>
          <w:i/>
          <w:iCs/>
          <w:sz w:val="20"/>
          <w:szCs w:val="20"/>
        </w:rPr>
        <w:t xml:space="preserve">prestito </w:t>
      </w:r>
      <w:proofErr w:type="spellStart"/>
      <w:r w:rsidRPr="0020227C">
        <w:rPr>
          <w:rFonts w:ascii="Tahoma" w:hAnsi="Tahoma" w:cs="Tahoma"/>
          <w:i/>
          <w:iCs/>
          <w:sz w:val="20"/>
          <w:szCs w:val="20"/>
        </w:rPr>
        <w:t>interbibliotecario</w:t>
      </w:r>
      <w:proofErr w:type="spellEnd"/>
      <w:r w:rsidRPr="0020227C">
        <w:rPr>
          <w:rFonts w:ascii="Tahoma" w:hAnsi="Tahoma" w:cs="Tahoma"/>
          <w:sz w:val="20"/>
          <w:szCs w:val="20"/>
        </w:rPr>
        <w:t xml:space="preserve"> e </w:t>
      </w:r>
      <w:proofErr w:type="spellStart"/>
      <w:r w:rsidRPr="0020227C">
        <w:rPr>
          <w:rFonts w:ascii="Tahoma" w:hAnsi="Tahoma" w:cs="Tahoma"/>
          <w:i/>
          <w:iCs/>
          <w:sz w:val="20"/>
          <w:szCs w:val="20"/>
        </w:rPr>
        <w:t>Document</w:t>
      </w:r>
      <w:proofErr w:type="spellEnd"/>
      <w:r w:rsidRPr="0020227C">
        <w:rPr>
          <w:rFonts w:ascii="Tahoma" w:hAnsi="Tahoma" w:cs="Tahoma"/>
          <w:i/>
          <w:iCs/>
          <w:sz w:val="20"/>
          <w:szCs w:val="20"/>
        </w:rPr>
        <w:t xml:space="preserve"> Delivery</w:t>
      </w:r>
      <w:r w:rsidRPr="0020227C">
        <w:rPr>
          <w:rFonts w:ascii="Tahoma" w:hAnsi="Tahoma" w:cs="Tahoma"/>
          <w:sz w:val="20"/>
          <w:szCs w:val="20"/>
        </w:rPr>
        <w:t xml:space="preserve"> si è rivelato di estrema importanza durante i mesi di emergenza pandemica in cui gli spostamenti consentiti erano limitati. Il servizio, attualmente riservato ai soli utenti interni, ha consentito a ricercatori e allievi della Scuola di continuare il proprio lavoro di ricerca e studio. Per questo motivo si è cercato di mantenere il servizio il più possibile attivo, anche nelle fasi di maggiore difficoltà dovute ai ritardi del servizio postale e alla chiusura di biblioteche e archivi partner.</w:t>
      </w:r>
    </w:p>
    <w:p w14:paraId="6653228B" w14:textId="77777777" w:rsidR="0020227C" w:rsidRPr="0020227C" w:rsidRDefault="0020227C" w:rsidP="0020227C">
      <w:pPr>
        <w:rPr>
          <w:rFonts w:ascii="Tahoma" w:hAnsi="Tahoma" w:cs="Tahoma"/>
          <w:sz w:val="20"/>
        </w:rPr>
      </w:pPr>
    </w:p>
    <w:p w14:paraId="1E611F1E" w14:textId="77777777"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 xml:space="preserve">Il servizio di </w:t>
      </w:r>
      <w:proofErr w:type="spellStart"/>
      <w:r w:rsidRPr="0020227C">
        <w:rPr>
          <w:rFonts w:ascii="Tahoma" w:hAnsi="Tahoma" w:cs="Tahoma"/>
          <w:i/>
          <w:iCs/>
          <w:sz w:val="20"/>
          <w:szCs w:val="20"/>
        </w:rPr>
        <w:t>Document</w:t>
      </w:r>
      <w:proofErr w:type="spellEnd"/>
      <w:r w:rsidRPr="0020227C">
        <w:rPr>
          <w:rFonts w:ascii="Tahoma" w:hAnsi="Tahoma" w:cs="Tahoma"/>
          <w:i/>
          <w:iCs/>
          <w:sz w:val="20"/>
          <w:szCs w:val="20"/>
        </w:rPr>
        <w:t xml:space="preserve"> Delivery</w:t>
      </w:r>
      <w:r w:rsidRPr="0020227C">
        <w:rPr>
          <w:rFonts w:ascii="Tahoma" w:hAnsi="Tahoma" w:cs="Tahoma"/>
          <w:sz w:val="20"/>
          <w:szCs w:val="20"/>
        </w:rPr>
        <w:t xml:space="preserve"> è sempre rimasto attivo, anche nelle prime fasi della situazione emergenziale. Nel corso del 2020, la biblioteca ha ricevuto un totale di 562 richieste dai propri utenti (</w:t>
      </w:r>
      <w:proofErr w:type="spellStart"/>
      <w:r w:rsidRPr="00F9417F">
        <w:rPr>
          <w:rFonts w:ascii="Tahoma" w:hAnsi="Tahoma" w:cs="Tahoma"/>
          <w:i/>
          <w:sz w:val="20"/>
          <w:szCs w:val="20"/>
        </w:rPr>
        <w:t>borrowing</w:t>
      </w:r>
      <w:proofErr w:type="spellEnd"/>
      <w:r w:rsidRPr="0020227C">
        <w:rPr>
          <w:rFonts w:ascii="Tahoma" w:hAnsi="Tahoma" w:cs="Tahoma"/>
          <w:sz w:val="20"/>
          <w:szCs w:val="20"/>
        </w:rPr>
        <w:t>) e 44 richieste da biblioteche partner (</w:t>
      </w:r>
      <w:r w:rsidRPr="00F9417F">
        <w:rPr>
          <w:rFonts w:ascii="Tahoma" w:hAnsi="Tahoma" w:cs="Tahoma"/>
          <w:i/>
          <w:sz w:val="20"/>
          <w:szCs w:val="20"/>
        </w:rPr>
        <w:t>lending</w:t>
      </w:r>
      <w:r w:rsidRPr="0020227C">
        <w:rPr>
          <w:rFonts w:ascii="Tahoma" w:hAnsi="Tahoma" w:cs="Tahoma"/>
          <w:sz w:val="20"/>
          <w:szCs w:val="20"/>
        </w:rPr>
        <w:t>).</w:t>
      </w:r>
    </w:p>
    <w:p w14:paraId="0EF3759A" w14:textId="77777777" w:rsidR="0020227C" w:rsidRDefault="0020227C" w:rsidP="0020227C">
      <w:pPr>
        <w:spacing w:after="240"/>
      </w:pPr>
    </w:p>
    <w:p w14:paraId="49A5786F" w14:textId="77777777" w:rsidR="0020227C" w:rsidRDefault="0020227C" w:rsidP="0020227C">
      <w:pPr>
        <w:pStyle w:val="NormaleWeb"/>
        <w:keepNext/>
        <w:spacing w:before="0" w:beforeAutospacing="0" w:after="0" w:afterAutospacing="0"/>
        <w:jc w:val="center"/>
      </w:pPr>
      <w:r>
        <w:rPr>
          <w:rFonts w:ascii="Arial" w:hAnsi="Arial" w:cs="Arial"/>
          <w:noProof/>
          <w:sz w:val="22"/>
          <w:szCs w:val="22"/>
          <w:bdr w:val="none" w:sz="0" w:space="0" w:color="auto" w:frame="1"/>
        </w:rPr>
        <w:drawing>
          <wp:inline distT="0" distB="0" distL="0" distR="0" wp14:anchorId="5C8945FE" wp14:editId="3FBC9220">
            <wp:extent cx="4562475" cy="3390900"/>
            <wp:effectExtent l="0" t="0" r="9525" b="0"/>
            <wp:docPr id="28" name="Immagine 28" descr="https://lh6.googleusercontent.com/NVP0VCcuk4C37kzKTOOhmhc-px4SIPR3IUSeFw13P9KuM6acAJgLrDRor5LVKHrEyxGKkna2L2PPlJMrqyDr1u_I-PnNF14_6dCD1Z5A63x56M8zo8CFuH4xsFIAxMBYTPR2l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NVP0VCcuk4C37kzKTOOhmhc-px4SIPR3IUSeFw13P9KuM6acAJgLrDRor5LVKHrEyxGKkna2L2PPlJMrqyDr1u_I-PnNF14_6dCD1Z5A63x56M8zo8CFuH4xsFIAxMBYTPR2le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2475" cy="3390900"/>
                    </a:xfrm>
                    <a:prstGeom prst="rect">
                      <a:avLst/>
                    </a:prstGeom>
                    <a:noFill/>
                    <a:ln>
                      <a:noFill/>
                    </a:ln>
                  </pic:spPr>
                </pic:pic>
              </a:graphicData>
            </a:graphic>
          </wp:inline>
        </w:drawing>
      </w:r>
    </w:p>
    <w:p w14:paraId="2CF35529" w14:textId="469B0223" w:rsidR="0020227C" w:rsidRPr="0020227C" w:rsidRDefault="0020227C" w:rsidP="0020227C">
      <w:pPr>
        <w:pStyle w:val="Didascalia"/>
        <w:jc w:val="center"/>
        <w:rPr>
          <w:rFonts w:ascii="Tahoma" w:hAnsi="Tahoma" w:cs="Tahoma"/>
          <w:i w:val="0"/>
        </w:rPr>
      </w:pPr>
      <w:r w:rsidRPr="0020227C">
        <w:rPr>
          <w:rFonts w:ascii="Tahoma" w:hAnsi="Tahoma" w:cs="Tahoma"/>
          <w:i w:val="0"/>
        </w:rPr>
        <w:t xml:space="preserve">Figura </w:t>
      </w:r>
      <w:r w:rsidRPr="0020227C">
        <w:rPr>
          <w:rFonts w:ascii="Tahoma" w:hAnsi="Tahoma" w:cs="Tahoma"/>
          <w:i w:val="0"/>
        </w:rPr>
        <w:fldChar w:fldCharType="begin"/>
      </w:r>
      <w:r w:rsidRPr="0020227C">
        <w:rPr>
          <w:rFonts w:ascii="Tahoma" w:hAnsi="Tahoma" w:cs="Tahoma"/>
          <w:i w:val="0"/>
        </w:rPr>
        <w:instrText xml:space="preserve"> SEQ Figura \* ARABIC </w:instrText>
      </w:r>
      <w:r w:rsidRPr="0020227C">
        <w:rPr>
          <w:rFonts w:ascii="Tahoma" w:hAnsi="Tahoma" w:cs="Tahoma"/>
          <w:i w:val="0"/>
        </w:rPr>
        <w:fldChar w:fldCharType="separate"/>
      </w:r>
      <w:r w:rsidR="00AE4B76">
        <w:rPr>
          <w:rFonts w:ascii="Tahoma" w:hAnsi="Tahoma" w:cs="Tahoma"/>
          <w:i w:val="0"/>
          <w:noProof/>
        </w:rPr>
        <w:t>1</w:t>
      </w:r>
      <w:r w:rsidRPr="0020227C">
        <w:rPr>
          <w:rFonts w:ascii="Tahoma" w:hAnsi="Tahoma" w:cs="Tahoma"/>
          <w:i w:val="0"/>
        </w:rPr>
        <w:fldChar w:fldCharType="end"/>
      </w:r>
      <w:r w:rsidRPr="0020227C">
        <w:rPr>
          <w:rFonts w:ascii="Tahoma" w:hAnsi="Tahoma" w:cs="Tahoma"/>
          <w:i w:val="0"/>
        </w:rPr>
        <w:t>- Richieste DD 2020 suddivise per mesi</w:t>
      </w:r>
    </w:p>
    <w:p w14:paraId="64081E7A" w14:textId="77777777" w:rsidR="0020227C" w:rsidRDefault="0020227C" w:rsidP="0020227C">
      <w:pPr>
        <w:pStyle w:val="NormaleWeb"/>
        <w:spacing w:before="0" w:beforeAutospacing="0" w:after="0" w:afterAutospacing="0"/>
        <w:jc w:val="both"/>
        <w:rPr>
          <w:rFonts w:ascii="Tahoma" w:hAnsi="Tahoma" w:cs="Tahoma"/>
          <w:sz w:val="20"/>
          <w:szCs w:val="20"/>
        </w:rPr>
      </w:pPr>
    </w:p>
    <w:p w14:paraId="1CA67716" w14:textId="06AADDB5" w:rsidR="0020227C" w:rsidRP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 xml:space="preserve">In ogni caso non si registra un aumento di richiesta del servizio rispetto all’anno 2019, durante il quale sono state ricevute 649 richieste </w:t>
      </w:r>
      <w:proofErr w:type="spellStart"/>
      <w:r w:rsidRPr="0020227C">
        <w:rPr>
          <w:rFonts w:ascii="Tahoma" w:hAnsi="Tahoma" w:cs="Tahoma"/>
          <w:i/>
          <w:iCs/>
          <w:sz w:val="20"/>
          <w:szCs w:val="20"/>
        </w:rPr>
        <w:t>borrowing</w:t>
      </w:r>
      <w:proofErr w:type="spellEnd"/>
      <w:r w:rsidRPr="0020227C">
        <w:rPr>
          <w:rFonts w:ascii="Tahoma" w:hAnsi="Tahoma" w:cs="Tahoma"/>
          <w:sz w:val="20"/>
          <w:szCs w:val="20"/>
        </w:rPr>
        <w:t xml:space="preserve"> e 55 richieste </w:t>
      </w:r>
      <w:r w:rsidRPr="0020227C">
        <w:rPr>
          <w:rFonts w:ascii="Tahoma" w:hAnsi="Tahoma" w:cs="Tahoma"/>
          <w:i/>
          <w:iCs/>
          <w:sz w:val="20"/>
          <w:szCs w:val="20"/>
        </w:rPr>
        <w:t>lending</w:t>
      </w:r>
      <w:r w:rsidRPr="0020227C">
        <w:rPr>
          <w:rFonts w:ascii="Tahoma" w:hAnsi="Tahoma" w:cs="Tahoma"/>
          <w:sz w:val="20"/>
          <w:szCs w:val="20"/>
        </w:rPr>
        <w:t>.</w:t>
      </w:r>
    </w:p>
    <w:p w14:paraId="3933482E" w14:textId="77777777" w:rsidR="0020227C" w:rsidRPr="0020227C" w:rsidRDefault="0020227C" w:rsidP="0020227C">
      <w:pPr>
        <w:rPr>
          <w:rFonts w:ascii="Tahoma" w:hAnsi="Tahoma" w:cs="Tahoma"/>
          <w:sz w:val="20"/>
        </w:rPr>
      </w:pPr>
    </w:p>
    <w:p w14:paraId="004FAEEC" w14:textId="77777777" w:rsidR="0020227C" w:rsidRDefault="0020227C" w:rsidP="0020227C">
      <w:pPr>
        <w:pStyle w:val="NormaleWeb"/>
        <w:spacing w:before="0" w:beforeAutospacing="0" w:after="0" w:afterAutospacing="0"/>
        <w:jc w:val="both"/>
        <w:rPr>
          <w:rFonts w:ascii="Tahoma" w:hAnsi="Tahoma" w:cs="Tahoma"/>
          <w:sz w:val="20"/>
          <w:szCs w:val="20"/>
        </w:rPr>
      </w:pPr>
    </w:p>
    <w:p w14:paraId="020854F1" w14:textId="77777777" w:rsidR="0020227C" w:rsidRDefault="0020227C" w:rsidP="0020227C">
      <w:pPr>
        <w:pStyle w:val="NormaleWeb"/>
        <w:spacing w:before="0" w:beforeAutospacing="0" w:after="0" w:afterAutospacing="0"/>
        <w:jc w:val="both"/>
        <w:rPr>
          <w:rFonts w:ascii="Tahoma" w:hAnsi="Tahoma" w:cs="Tahoma"/>
          <w:sz w:val="20"/>
          <w:szCs w:val="20"/>
        </w:rPr>
      </w:pPr>
    </w:p>
    <w:p w14:paraId="7F64E798" w14:textId="0BF646D7" w:rsidR="0020227C" w:rsidRDefault="0020227C" w:rsidP="0020227C">
      <w:pPr>
        <w:pStyle w:val="NormaleWeb"/>
        <w:spacing w:before="0" w:beforeAutospacing="0" w:after="0" w:afterAutospacing="0"/>
        <w:jc w:val="both"/>
        <w:rPr>
          <w:rFonts w:ascii="Tahoma" w:hAnsi="Tahoma" w:cs="Tahoma"/>
          <w:sz w:val="20"/>
          <w:szCs w:val="20"/>
        </w:rPr>
      </w:pPr>
      <w:r w:rsidRPr="0020227C">
        <w:rPr>
          <w:rFonts w:ascii="Tahoma" w:hAnsi="Tahoma" w:cs="Tahoma"/>
          <w:sz w:val="20"/>
          <w:szCs w:val="20"/>
        </w:rPr>
        <w:t>Se si guarda all’andamento pluriennale del servizio, nel corso del 2020 si è mantenuto stabile il tasso di evasione (83,2% nel 2018; 85,3% nel 2019; 83,7% nel 2020), mentre è aumentato il tempo medio di giacenza (da 1,16 a 1,9 giorni). Quest’ultimo dato è legato a:</w:t>
      </w:r>
    </w:p>
    <w:p w14:paraId="0B924D44" w14:textId="77777777" w:rsidR="0020227C" w:rsidRPr="0020227C" w:rsidRDefault="0020227C" w:rsidP="0020227C">
      <w:pPr>
        <w:pStyle w:val="NormaleWeb"/>
        <w:spacing w:before="0" w:beforeAutospacing="0" w:after="0" w:afterAutospacing="0"/>
        <w:jc w:val="both"/>
        <w:rPr>
          <w:rFonts w:ascii="Tahoma" w:hAnsi="Tahoma" w:cs="Tahoma"/>
          <w:sz w:val="20"/>
          <w:szCs w:val="20"/>
        </w:rPr>
      </w:pPr>
    </w:p>
    <w:p w14:paraId="5D15BF15" w14:textId="77777777" w:rsidR="0020227C" w:rsidRPr="00F9417F" w:rsidRDefault="0020227C" w:rsidP="0081015B">
      <w:pPr>
        <w:pStyle w:val="NormaleWeb"/>
        <w:numPr>
          <w:ilvl w:val="0"/>
          <w:numId w:val="2"/>
        </w:numPr>
        <w:spacing w:before="0" w:beforeAutospacing="0" w:after="0" w:afterAutospacing="0"/>
        <w:jc w:val="both"/>
        <w:textAlignment w:val="baseline"/>
        <w:rPr>
          <w:rFonts w:ascii="Tahoma" w:hAnsi="Tahoma" w:cs="Tahoma"/>
          <w:sz w:val="20"/>
          <w:szCs w:val="20"/>
        </w:rPr>
      </w:pPr>
      <w:r w:rsidRPr="00F9417F">
        <w:rPr>
          <w:rFonts w:ascii="Tahoma" w:hAnsi="Tahoma" w:cs="Tahoma"/>
          <w:sz w:val="20"/>
          <w:szCs w:val="20"/>
        </w:rPr>
        <w:t>maggiore difficoltà nel reperire biblioteche fornitrici con servizio attivo; </w:t>
      </w:r>
    </w:p>
    <w:p w14:paraId="2650750D" w14:textId="3C675C78" w:rsidR="0020227C" w:rsidRPr="00F9417F" w:rsidRDefault="0020227C" w:rsidP="0081015B">
      <w:pPr>
        <w:pStyle w:val="NormaleWeb"/>
        <w:numPr>
          <w:ilvl w:val="0"/>
          <w:numId w:val="2"/>
        </w:numPr>
        <w:spacing w:before="0" w:beforeAutospacing="0" w:after="0" w:afterAutospacing="0"/>
        <w:jc w:val="both"/>
        <w:textAlignment w:val="baseline"/>
        <w:rPr>
          <w:rFonts w:ascii="Tahoma" w:hAnsi="Tahoma" w:cs="Tahoma"/>
          <w:sz w:val="20"/>
          <w:szCs w:val="20"/>
        </w:rPr>
      </w:pPr>
      <w:r w:rsidRPr="00F9417F">
        <w:rPr>
          <w:rFonts w:ascii="Tahoma" w:hAnsi="Tahoma" w:cs="Tahoma"/>
          <w:sz w:val="20"/>
          <w:szCs w:val="20"/>
        </w:rPr>
        <w:t>personale delle biblioteche fornitrici in regime di lavoro agile, non presente tutti i giorni i</w:t>
      </w:r>
      <w:r w:rsidR="00F9417F">
        <w:rPr>
          <w:rFonts w:ascii="Tahoma" w:hAnsi="Tahoma" w:cs="Tahoma"/>
          <w:sz w:val="20"/>
          <w:szCs w:val="20"/>
        </w:rPr>
        <w:t>n sede per evadere le richieste.</w:t>
      </w:r>
    </w:p>
    <w:p w14:paraId="77A74731" w14:textId="77777777" w:rsidR="0020227C" w:rsidRDefault="0020227C" w:rsidP="0020227C">
      <w:pPr>
        <w:spacing w:after="240"/>
        <w:rPr>
          <w:rFonts w:ascii="Times New Roman" w:hAnsi="Times New Roman"/>
          <w:szCs w:val="24"/>
        </w:rPr>
      </w:pPr>
    </w:p>
    <w:p w14:paraId="2BA0F4B4" w14:textId="6EFCAB8A" w:rsidR="0020227C" w:rsidRDefault="0020227C" w:rsidP="0020227C">
      <w:pPr>
        <w:pStyle w:val="NormaleWeb"/>
        <w:keepNext/>
        <w:spacing w:before="0" w:beforeAutospacing="0" w:after="0" w:afterAutospacing="0"/>
        <w:jc w:val="center"/>
      </w:pPr>
      <w:r>
        <w:rPr>
          <w:rFonts w:ascii="Arial" w:hAnsi="Arial" w:cs="Arial"/>
          <w:noProof/>
          <w:sz w:val="22"/>
          <w:szCs w:val="22"/>
          <w:bdr w:val="none" w:sz="0" w:space="0" w:color="auto" w:frame="1"/>
        </w:rPr>
        <w:drawing>
          <wp:inline distT="0" distB="0" distL="0" distR="0" wp14:anchorId="194F01A2" wp14:editId="24702FB5">
            <wp:extent cx="1666875" cy="1085850"/>
            <wp:effectExtent l="0" t="0" r="9525" b="0"/>
            <wp:docPr id="27" name="Immagine 27" descr="https://lh4.googleusercontent.com/BOKE9Qrbj_gUedynt51Di2kJb-FSLTO01jXz88LeJGkOR4dVx91etn9zGTSxTiYv15yZsSMQpkJ3GmHDz8NYc4qJkrPp8Q8zKV3vazuGghe6bzVppTQKTTzHQGrgWojDcuMLL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BOKE9Qrbj_gUedynt51Di2kJb-FSLTO01jXz88LeJGkOR4dVx91etn9zGTSxTiYv15yZsSMQpkJ3GmHDz8NYc4qJkrPp8Q8zKV3vazuGghe6bzVppTQKTTzHQGrgWojDcuMLLp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1085850"/>
                    </a:xfrm>
                    <a:prstGeom prst="rect">
                      <a:avLst/>
                    </a:prstGeom>
                    <a:noFill/>
                    <a:ln>
                      <a:noFill/>
                    </a:ln>
                  </pic:spPr>
                </pic:pic>
              </a:graphicData>
            </a:graphic>
          </wp:inline>
        </w:drawing>
      </w:r>
      <w:r>
        <w:rPr>
          <w:rFonts w:ascii="Arial" w:hAnsi="Arial" w:cs="Arial"/>
          <w:noProof/>
          <w:sz w:val="22"/>
          <w:szCs w:val="22"/>
          <w:bdr w:val="none" w:sz="0" w:space="0" w:color="auto" w:frame="1"/>
        </w:rPr>
        <w:drawing>
          <wp:inline distT="0" distB="0" distL="0" distR="0" wp14:anchorId="06FE6DF6" wp14:editId="0B861B43">
            <wp:extent cx="1895475" cy="1076325"/>
            <wp:effectExtent l="0" t="0" r="9525" b="9525"/>
            <wp:docPr id="26" name="Immagine 26" descr="https://lh4.googleusercontent.com/RSDGTC6syCN9sIrZxuzDjWZKVdOULwD8MbrYYgPNP67e0zCMCkD_SJnzM_j_x_5DmOaAgkuSJD4sOjyxn2fBIZt2XVu6NDilwb-iExPvPe2uvs3C831pegjLi3geleHkXnqcy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RSDGTC6syCN9sIrZxuzDjWZKVdOULwD8MbrYYgPNP67e0zCMCkD_SJnzM_j_x_5DmOaAgkuSJD4sOjyxn2fBIZt2XVu6NDilwb-iExPvPe2uvs3C831pegjLi3geleHkXnqcyB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1076325"/>
                    </a:xfrm>
                    <a:prstGeom prst="rect">
                      <a:avLst/>
                    </a:prstGeom>
                    <a:noFill/>
                    <a:ln>
                      <a:noFill/>
                    </a:ln>
                  </pic:spPr>
                </pic:pic>
              </a:graphicData>
            </a:graphic>
          </wp:inline>
        </w:drawing>
      </w:r>
      <w:r>
        <w:rPr>
          <w:rFonts w:ascii="Arial" w:hAnsi="Arial" w:cs="Arial"/>
          <w:noProof/>
          <w:sz w:val="22"/>
          <w:szCs w:val="22"/>
          <w:bdr w:val="none" w:sz="0" w:space="0" w:color="auto" w:frame="1"/>
        </w:rPr>
        <w:drawing>
          <wp:inline distT="0" distB="0" distL="0" distR="0" wp14:anchorId="6E4DBA9A" wp14:editId="4683950B">
            <wp:extent cx="1799544" cy="1085850"/>
            <wp:effectExtent l="0" t="0" r="0" b="0"/>
            <wp:docPr id="25" name="Immagine 25" descr="https://lh6.googleusercontent.com/mnlILzaOCeMCcFqHP0hGD1k3a03pGbdgmarhVY9WyD6U7KBQc8EzMdYJ2zng2ORkqbtKF66hPXZ_Gsmh2_3q8MCOloFq7okQUByniGhItTsTkLf9dWwmypKcez0l279qtrpG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mnlILzaOCeMCcFqHP0hGD1k3a03pGbdgmarhVY9WyD6U7KBQc8EzMdYJ2zng2ORkqbtKF66hPXZ_Gsmh2_3q8MCOloFq7okQUByniGhItTsTkLf9dWwmypKcez0l279qtrpG9b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3065" cy="1094009"/>
                    </a:xfrm>
                    <a:prstGeom prst="rect">
                      <a:avLst/>
                    </a:prstGeom>
                    <a:noFill/>
                    <a:ln>
                      <a:noFill/>
                    </a:ln>
                  </pic:spPr>
                </pic:pic>
              </a:graphicData>
            </a:graphic>
          </wp:inline>
        </w:drawing>
      </w:r>
    </w:p>
    <w:p w14:paraId="58D86ED6" w14:textId="2B6798BA" w:rsidR="0020227C" w:rsidRPr="0020227C" w:rsidRDefault="0020227C" w:rsidP="0020227C">
      <w:pPr>
        <w:pStyle w:val="Didascalia"/>
        <w:jc w:val="center"/>
        <w:rPr>
          <w:rFonts w:ascii="Tahoma" w:hAnsi="Tahoma" w:cs="Tahoma"/>
          <w:i w:val="0"/>
        </w:rPr>
      </w:pPr>
      <w:r w:rsidRPr="0020227C">
        <w:rPr>
          <w:rFonts w:ascii="Tahoma" w:hAnsi="Tahoma" w:cs="Tahoma"/>
          <w:i w:val="0"/>
        </w:rPr>
        <w:t xml:space="preserve">Figura </w:t>
      </w:r>
      <w:r w:rsidRPr="0020227C">
        <w:rPr>
          <w:rFonts w:ascii="Tahoma" w:hAnsi="Tahoma" w:cs="Tahoma"/>
          <w:i w:val="0"/>
        </w:rPr>
        <w:fldChar w:fldCharType="begin"/>
      </w:r>
      <w:r w:rsidRPr="0020227C">
        <w:rPr>
          <w:rFonts w:ascii="Tahoma" w:hAnsi="Tahoma" w:cs="Tahoma"/>
          <w:i w:val="0"/>
        </w:rPr>
        <w:instrText xml:space="preserve"> SEQ Figura \* ARABIC </w:instrText>
      </w:r>
      <w:r w:rsidRPr="0020227C">
        <w:rPr>
          <w:rFonts w:ascii="Tahoma" w:hAnsi="Tahoma" w:cs="Tahoma"/>
          <w:i w:val="0"/>
        </w:rPr>
        <w:fldChar w:fldCharType="separate"/>
      </w:r>
      <w:r w:rsidR="00AE4B76">
        <w:rPr>
          <w:rFonts w:ascii="Tahoma" w:hAnsi="Tahoma" w:cs="Tahoma"/>
          <w:i w:val="0"/>
          <w:noProof/>
        </w:rPr>
        <w:t>2</w:t>
      </w:r>
      <w:r w:rsidRPr="0020227C">
        <w:rPr>
          <w:rFonts w:ascii="Tahoma" w:hAnsi="Tahoma" w:cs="Tahoma"/>
          <w:i w:val="0"/>
        </w:rPr>
        <w:fldChar w:fldCharType="end"/>
      </w:r>
      <w:r w:rsidRPr="0020227C">
        <w:rPr>
          <w:rFonts w:ascii="Tahoma" w:hAnsi="Tahoma" w:cs="Tahoma"/>
          <w:i w:val="0"/>
        </w:rPr>
        <w:t xml:space="preserve"> - Indicatori Nilde 2018-2020</w:t>
      </w:r>
    </w:p>
    <w:p w14:paraId="676309FA" w14:textId="07BFD61E" w:rsidR="0020227C" w:rsidRDefault="0020227C" w:rsidP="0020227C">
      <w:pPr>
        <w:pStyle w:val="NormaleWeb"/>
        <w:spacing w:before="0" w:beforeAutospacing="0" w:after="0" w:afterAutospacing="0"/>
        <w:jc w:val="center"/>
      </w:pPr>
    </w:p>
    <w:p w14:paraId="00872461" w14:textId="77777777" w:rsidR="0020227C" w:rsidRDefault="0020227C" w:rsidP="0020227C">
      <w:pPr>
        <w:pStyle w:val="NormaleWeb"/>
        <w:spacing w:before="0" w:beforeAutospacing="0" w:after="0" w:afterAutospacing="0"/>
        <w:jc w:val="both"/>
        <w:rPr>
          <w:rFonts w:ascii="Arial" w:hAnsi="Arial" w:cs="Arial"/>
          <w:sz w:val="22"/>
          <w:szCs w:val="22"/>
        </w:rPr>
      </w:pPr>
    </w:p>
    <w:p w14:paraId="54FE78C9" w14:textId="2603F2D2" w:rsidR="0020227C" w:rsidRPr="00F9417F" w:rsidRDefault="0020227C" w:rsidP="0020227C">
      <w:pPr>
        <w:pStyle w:val="NormaleWeb"/>
        <w:spacing w:before="0" w:beforeAutospacing="0" w:after="0" w:afterAutospacing="0"/>
        <w:jc w:val="both"/>
        <w:rPr>
          <w:rFonts w:ascii="Tahoma" w:hAnsi="Tahoma" w:cs="Tahoma"/>
          <w:sz w:val="20"/>
          <w:szCs w:val="20"/>
        </w:rPr>
      </w:pPr>
      <w:r w:rsidRPr="00F9417F">
        <w:rPr>
          <w:rFonts w:ascii="Tahoma" w:hAnsi="Tahoma" w:cs="Tahoma"/>
          <w:sz w:val="20"/>
          <w:szCs w:val="20"/>
        </w:rPr>
        <w:t>Nelle fasi più acute della pandemia il servizio è stato erogato su appuntamento tramite allestimento di un punto-ritiro accanto al desk. </w:t>
      </w:r>
    </w:p>
    <w:p w14:paraId="681C1B57" w14:textId="77777777" w:rsidR="00F9417F" w:rsidRPr="00F9417F" w:rsidRDefault="00F9417F" w:rsidP="0020227C">
      <w:pPr>
        <w:pStyle w:val="NormaleWeb"/>
        <w:spacing w:before="0" w:beforeAutospacing="0" w:after="0" w:afterAutospacing="0"/>
        <w:jc w:val="both"/>
        <w:rPr>
          <w:rFonts w:ascii="Tahoma" w:hAnsi="Tahoma" w:cs="Tahoma"/>
          <w:sz w:val="20"/>
          <w:szCs w:val="20"/>
        </w:rPr>
      </w:pPr>
    </w:p>
    <w:p w14:paraId="7EBE856A" w14:textId="64533B70" w:rsidR="0020227C" w:rsidRPr="00F9417F" w:rsidRDefault="0020227C" w:rsidP="0020227C">
      <w:pPr>
        <w:pStyle w:val="NormaleWeb"/>
        <w:spacing w:before="0" w:beforeAutospacing="0" w:after="0" w:afterAutospacing="0"/>
        <w:jc w:val="both"/>
        <w:rPr>
          <w:rFonts w:ascii="Tahoma" w:hAnsi="Tahoma" w:cs="Tahoma"/>
          <w:sz w:val="20"/>
          <w:szCs w:val="20"/>
        </w:rPr>
      </w:pPr>
      <w:r w:rsidRPr="00F9417F">
        <w:rPr>
          <w:rFonts w:ascii="Tahoma" w:hAnsi="Tahoma" w:cs="Tahoma"/>
          <w:sz w:val="20"/>
          <w:szCs w:val="20"/>
        </w:rPr>
        <w:t>Il servizio di prestito interbibliotecario è stato sospeso dal 13 marzo al 18 maggio 2020. La scelta della sospensione è stata presa sulla base della chiusura pressoché generalizzata del servizio presso le altre biblioteche italiane ed europee e la conseguente impossibilità a reperire il materiale bibliografico richiesto.</w:t>
      </w:r>
    </w:p>
    <w:p w14:paraId="264CCF9B" w14:textId="4BC0912F" w:rsidR="0020227C" w:rsidRPr="00F9417F" w:rsidRDefault="0020227C" w:rsidP="0020227C">
      <w:pPr>
        <w:pStyle w:val="NormaleWeb"/>
        <w:spacing w:before="0" w:beforeAutospacing="0" w:after="0" w:afterAutospacing="0"/>
        <w:jc w:val="both"/>
        <w:rPr>
          <w:rFonts w:ascii="Tahoma" w:hAnsi="Tahoma" w:cs="Tahoma"/>
          <w:sz w:val="20"/>
          <w:szCs w:val="20"/>
        </w:rPr>
      </w:pPr>
      <w:r w:rsidRPr="00F9417F">
        <w:rPr>
          <w:rFonts w:ascii="Tahoma" w:hAnsi="Tahoma" w:cs="Tahoma"/>
          <w:sz w:val="20"/>
          <w:szCs w:val="20"/>
        </w:rPr>
        <w:t>In questa fase, grazie alla collaborazione e agli accordi presi con le biblioteche italiane e straniere coinvolte, il prestito di tutti gli ILL (</w:t>
      </w:r>
      <w:proofErr w:type="spellStart"/>
      <w:r w:rsidRPr="00F9417F">
        <w:rPr>
          <w:rFonts w:ascii="Tahoma" w:hAnsi="Tahoma" w:cs="Tahoma"/>
          <w:i/>
          <w:iCs/>
          <w:sz w:val="20"/>
          <w:szCs w:val="20"/>
        </w:rPr>
        <w:t>interlibrary</w:t>
      </w:r>
      <w:proofErr w:type="spellEnd"/>
      <w:r w:rsidRPr="00F9417F">
        <w:rPr>
          <w:rFonts w:ascii="Tahoma" w:hAnsi="Tahoma" w:cs="Tahoma"/>
          <w:i/>
          <w:iCs/>
          <w:sz w:val="20"/>
          <w:szCs w:val="20"/>
        </w:rPr>
        <w:t xml:space="preserve"> </w:t>
      </w:r>
      <w:proofErr w:type="spellStart"/>
      <w:r w:rsidRPr="00F9417F">
        <w:rPr>
          <w:rFonts w:ascii="Tahoma" w:hAnsi="Tahoma" w:cs="Tahoma"/>
          <w:i/>
          <w:iCs/>
          <w:sz w:val="20"/>
          <w:szCs w:val="20"/>
        </w:rPr>
        <w:t>loan</w:t>
      </w:r>
      <w:proofErr w:type="spellEnd"/>
      <w:r w:rsidRPr="00F9417F">
        <w:rPr>
          <w:rFonts w:ascii="Tahoma" w:hAnsi="Tahoma" w:cs="Tahoma"/>
          <w:sz w:val="20"/>
          <w:szCs w:val="20"/>
        </w:rPr>
        <w:t>) pendenti è stato esteso per ridurre al minimo gli spostamenti dell’utenza e andare incontro a varie criticità (es.: utenti impossibilitati a raggiungere la Scuola perché bloccati all’estero o in un’altra regione).</w:t>
      </w:r>
    </w:p>
    <w:p w14:paraId="0761AFD9" w14:textId="358E9AE8" w:rsidR="0020227C" w:rsidRPr="00F9417F" w:rsidRDefault="0020227C" w:rsidP="0020227C">
      <w:pPr>
        <w:pStyle w:val="NormaleWeb"/>
        <w:spacing w:before="0" w:beforeAutospacing="0" w:after="0" w:afterAutospacing="0"/>
        <w:jc w:val="both"/>
        <w:rPr>
          <w:rFonts w:ascii="Tahoma" w:hAnsi="Tahoma" w:cs="Tahoma"/>
          <w:sz w:val="20"/>
          <w:szCs w:val="20"/>
        </w:rPr>
      </w:pPr>
      <w:r w:rsidRPr="00F9417F">
        <w:rPr>
          <w:rFonts w:ascii="Tahoma" w:hAnsi="Tahoma" w:cs="Tahoma"/>
          <w:sz w:val="20"/>
          <w:szCs w:val="20"/>
        </w:rPr>
        <w:t>Nel corso del 2020 sono stati erogati ai nostri utenti 128 prestiti interbibliotecari. Si tratta di un dato in linea con i numeri degli anni precedenti, tenuto conto della sospensione extra del servizio. Il servizio ILL ha registrato un aumento delle richieste a partire da settembre 2020 ed è attualmente in una fase di forte crescita sia in passivo (sono stati già erogati 63 ILL ad aprile 2021) che in attivo (7 prestiti a biblioteche esterne ad aprile 2021 contro una media di 1,5 prestiti all’anno nell’ultimo triennio).</w:t>
      </w:r>
    </w:p>
    <w:p w14:paraId="2A067B08" w14:textId="60D5CB9D" w:rsidR="0020227C" w:rsidRPr="00F9417F" w:rsidRDefault="0020227C" w:rsidP="0020227C">
      <w:pPr>
        <w:pStyle w:val="NormaleWeb"/>
        <w:spacing w:before="0" w:beforeAutospacing="0" w:after="0" w:afterAutospacing="0"/>
        <w:jc w:val="both"/>
        <w:rPr>
          <w:rFonts w:ascii="Tahoma" w:hAnsi="Tahoma" w:cs="Tahoma"/>
          <w:sz w:val="20"/>
          <w:szCs w:val="20"/>
        </w:rPr>
      </w:pPr>
      <w:r w:rsidRPr="00F9417F">
        <w:rPr>
          <w:rFonts w:ascii="Tahoma" w:hAnsi="Tahoma" w:cs="Tahoma"/>
          <w:sz w:val="20"/>
          <w:szCs w:val="20"/>
        </w:rPr>
        <w:t xml:space="preserve">Nelle fasi più acute della pandemia il servizio è stato erogato su appuntamento tramite allestimento di un punto ritiro accanto al desk. Si è incentivato il più possibile l’uso del </w:t>
      </w:r>
      <w:r w:rsidR="00CA44CC">
        <w:rPr>
          <w:rFonts w:ascii="Tahoma" w:hAnsi="Tahoma" w:cs="Tahoma"/>
          <w:sz w:val="20"/>
          <w:szCs w:val="20"/>
        </w:rPr>
        <w:t>“B</w:t>
      </w:r>
      <w:r w:rsidRPr="00CA44CC">
        <w:rPr>
          <w:rFonts w:ascii="Tahoma" w:hAnsi="Tahoma" w:cs="Tahoma"/>
          <w:sz w:val="20"/>
          <w:szCs w:val="20"/>
        </w:rPr>
        <w:t xml:space="preserve">ook </w:t>
      </w:r>
      <w:proofErr w:type="spellStart"/>
      <w:r w:rsidRPr="00CA44CC">
        <w:rPr>
          <w:rFonts w:ascii="Tahoma" w:hAnsi="Tahoma" w:cs="Tahoma"/>
          <w:sz w:val="20"/>
          <w:szCs w:val="20"/>
        </w:rPr>
        <w:t>return</w:t>
      </w:r>
      <w:proofErr w:type="spellEnd"/>
      <w:r w:rsidR="00CA44CC">
        <w:rPr>
          <w:rFonts w:ascii="Tahoma" w:hAnsi="Tahoma" w:cs="Tahoma"/>
          <w:sz w:val="20"/>
          <w:szCs w:val="20"/>
        </w:rPr>
        <w:t>”</w:t>
      </w:r>
      <w:r w:rsidRPr="00F9417F">
        <w:rPr>
          <w:rFonts w:ascii="Tahoma" w:hAnsi="Tahoma" w:cs="Tahoma"/>
          <w:sz w:val="20"/>
          <w:szCs w:val="20"/>
        </w:rPr>
        <w:t xml:space="preserve"> in fase di restituzione.</w:t>
      </w:r>
    </w:p>
    <w:p w14:paraId="55AAA185" w14:textId="4516827B" w:rsidR="0020227C" w:rsidRDefault="0020227C" w:rsidP="0020227C">
      <w:r>
        <w:br/>
      </w:r>
      <w:r>
        <w:br/>
      </w:r>
    </w:p>
    <w:p w14:paraId="0B987D82" w14:textId="74138903" w:rsidR="00F9417F" w:rsidRDefault="00F9417F">
      <w:r>
        <w:br w:type="page"/>
      </w:r>
    </w:p>
    <w:p w14:paraId="2C7C3F69" w14:textId="77777777" w:rsidR="00F9417F" w:rsidRDefault="00F9417F" w:rsidP="0020227C"/>
    <w:p w14:paraId="308AF693" w14:textId="13A8EA63" w:rsidR="00F9417F" w:rsidRPr="00336ABC" w:rsidRDefault="0020227C" w:rsidP="0081015B">
      <w:pPr>
        <w:pStyle w:val="Titolo2"/>
        <w:numPr>
          <w:ilvl w:val="0"/>
          <w:numId w:val="2"/>
        </w:numPr>
        <w:rPr>
          <w:rFonts w:ascii="Tahoma" w:hAnsi="Tahoma" w:cs="Tahoma"/>
          <w:b/>
          <w:sz w:val="24"/>
          <w:szCs w:val="24"/>
        </w:rPr>
      </w:pPr>
      <w:bookmarkStart w:id="5" w:name="_Toc73368492"/>
      <w:r w:rsidRPr="00336ABC">
        <w:rPr>
          <w:rFonts w:ascii="Tahoma" w:hAnsi="Tahoma" w:cs="Tahoma"/>
          <w:b/>
          <w:sz w:val="24"/>
          <w:szCs w:val="24"/>
        </w:rPr>
        <w:t>La riorganizzazione degli spazi</w:t>
      </w:r>
      <w:bookmarkEnd w:id="5"/>
    </w:p>
    <w:p w14:paraId="5234A48A" w14:textId="77777777" w:rsidR="00F9417F" w:rsidRPr="00F9417F" w:rsidRDefault="00F9417F" w:rsidP="00F9417F"/>
    <w:p w14:paraId="2FBA331C" w14:textId="6FEA09CC" w:rsidR="0020227C" w:rsidRPr="00336ABC" w:rsidRDefault="0020227C" w:rsidP="0081015B">
      <w:pPr>
        <w:pStyle w:val="Titolo4"/>
        <w:numPr>
          <w:ilvl w:val="1"/>
          <w:numId w:val="11"/>
        </w:numPr>
        <w:rPr>
          <w:rFonts w:ascii="Tahoma" w:hAnsi="Tahoma" w:cs="Tahoma"/>
          <w:i w:val="0"/>
          <w:sz w:val="20"/>
        </w:rPr>
      </w:pPr>
      <w:bookmarkStart w:id="6" w:name="_Toc73368493"/>
      <w:r w:rsidRPr="00336ABC">
        <w:rPr>
          <w:rFonts w:ascii="Tahoma" w:hAnsi="Tahoma" w:cs="Tahoma"/>
          <w:i w:val="0"/>
          <w:sz w:val="20"/>
        </w:rPr>
        <w:t>Accesso alla biblioteca e uso delle postazioni della sala lettura</w:t>
      </w:r>
      <w:bookmarkEnd w:id="6"/>
    </w:p>
    <w:p w14:paraId="1547775E" w14:textId="77777777" w:rsidR="0020227C" w:rsidRPr="00F9417F" w:rsidRDefault="0020227C" w:rsidP="0020227C">
      <w:pPr>
        <w:pStyle w:val="NormaleWeb"/>
        <w:spacing w:before="240" w:beforeAutospacing="0" w:after="0" w:afterAutospacing="0"/>
        <w:jc w:val="both"/>
        <w:rPr>
          <w:rFonts w:ascii="Tahoma" w:hAnsi="Tahoma" w:cs="Tahoma"/>
          <w:sz w:val="20"/>
          <w:szCs w:val="20"/>
        </w:rPr>
      </w:pPr>
      <w:r w:rsidRPr="00F9417F">
        <w:rPr>
          <w:rFonts w:ascii="Tahoma" w:hAnsi="Tahoma" w:cs="Tahoma"/>
          <w:sz w:val="20"/>
          <w:szCs w:val="20"/>
        </w:rPr>
        <w:t>La riorganizzazione degli spazi e la loro fruizione, ha costituito uno dei maggiori sforzi effettuati dalla Biblioteca per poter continuare ad erogare i propri servizi durante l’emergenza Covid-19. Tali misure hanno interessato la sala lettura al piano terra, aperta al pubblico in zona gialla e arancione, e gli spazi condivisi riservati agli utenti interni al fine di garantire la massima sicurezza della sala lettura.  </w:t>
      </w:r>
    </w:p>
    <w:p w14:paraId="71BAFB7B" w14:textId="77777777" w:rsidR="0020227C" w:rsidRPr="00F9417F" w:rsidRDefault="0020227C" w:rsidP="0020227C">
      <w:pPr>
        <w:pStyle w:val="NormaleWeb"/>
        <w:spacing w:before="240" w:beforeAutospacing="0" w:after="0" w:afterAutospacing="0"/>
        <w:jc w:val="both"/>
        <w:rPr>
          <w:rFonts w:ascii="Tahoma" w:hAnsi="Tahoma" w:cs="Tahoma"/>
          <w:sz w:val="20"/>
          <w:szCs w:val="20"/>
        </w:rPr>
      </w:pPr>
      <w:r w:rsidRPr="00F9417F">
        <w:rPr>
          <w:rFonts w:ascii="Tahoma" w:hAnsi="Tahoma" w:cs="Tahoma"/>
          <w:sz w:val="20"/>
          <w:szCs w:val="20"/>
        </w:rPr>
        <w:t>Per quanto riguarda il piano terra, la prima operazione effettuata ha riguardato la messa in sicurezza dei tavoli privi di divisori e del bancone, tramite l’installazione di pannelli in plexiglass. Successivamente, è stata effettuata una riorganizzazione dei posti a sedere. La sala lettura disponeva originariamente di 51 postazioni studio e 2 postazioni PC, distribuite su 11 tavoli dislocati di fronte al bancone e nelle navate laterali. Con il distanziamento (deciso dalla Direzione della Scuola pari a 1,80 m) e la riduzione delle postazioni, sono stati ottenuti 23 postazioni studio, 1 postazione PC e due postazioni dedicate alla consultazione dei quotidiani. La riorganizzazione del piano terra è stata completata tramite il posizionamento di dispenser di gel igienizzante distribuiti in diversi punti della sala e tramite l’installazione di un termo scanner all’ingresso.  L’uso degli armadietti è stato momentaneamente sospeso.</w:t>
      </w:r>
    </w:p>
    <w:p w14:paraId="2D4E8F93" w14:textId="77777777" w:rsidR="0020227C" w:rsidRPr="00F9417F" w:rsidRDefault="0020227C" w:rsidP="0020227C">
      <w:pPr>
        <w:pStyle w:val="NormaleWeb"/>
        <w:spacing w:before="240" w:beforeAutospacing="0" w:after="0" w:afterAutospacing="0"/>
        <w:jc w:val="both"/>
        <w:rPr>
          <w:rFonts w:ascii="Tahoma" w:hAnsi="Tahoma" w:cs="Tahoma"/>
          <w:sz w:val="20"/>
          <w:szCs w:val="20"/>
        </w:rPr>
      </w:pPr>
      <w:r w:rsidRPr="00F9417F">
        <w:rPr>
          <w:rFonts w:ascii="Tahoma" w:hAnsi="Tahoma" w:cs="Tahoma"/>
          <w:sz w:val="20"/>
          <w:szCs w:val="20"/>
        </w:rPr>
        <w:t>Altro punto di attenzione è stato il flusso delle persone in entrata e in uscita. Ciò ha previsto la creazione ed affissione di una segnaletica specifica con lo scopo di illustrare agli utenti le norme anti-Covid e di guidarli all’interno della biblioteca. </w:t>
      </w:r>
    </w:p>
    <w:p w14:paraId="39E6D7D7" w14:textId="77777777" w:rsidR="0020227C" w:rsidRPr="00F9417F" w:rsidRDefault="0020227C" w:rsidP="0020227C">
      <w:pPr>
        <w:pStyle w:val="NormaleWeb"/>
        <w:spacing w:before="240" w:beforeAutospacing="0" w:after="0" w:afterAutospacing="0"/>
        <w:jc w:val="both"/>
        <w:rPr>
          <w:rFonts w:ascii="Tahoma" w:hAnsi="Tahoma" w:cs="Tahoma"/>
          <w:sz w:val="20"/>
          <w:szCs w:val="20"/>
        </w:rPr>
      </w:pPr>
      <w:r w:rsidRPr="00F9417F">
        <w:rPr>
          <w:rFonts w:ascii="Tahoma" w:hAnsi="Tahoma" w:cs="Tahoma"/>
          <w:sz w:val="20"/>
          <w:szCs w:val="20"/>
        </w:rPr>
        <w:t>La numerazione delle postazioni studio è funzionale al sistema di prenotazione dei posti, attivato tramite apposita piattaforma online e utilizzabile dagli utenti esterni. Il sistema, sviluppato dalla ditta GEIAS Spa, prevede una registrazione sul portale da parte dell’utente, che sarà quindi in grado di prenotare autonomamente una postazione studio mediante la visualizzazione di un calendario che mostra le disponibilità in tempo reale. In alternativa, la prenotazione può essere effettuata dall’operatore, tramite richiesta via e-mail o via telefono da parte dell’utente. Data la riduzione consistente dei posti a sedere e per garantire la possibilità di fruizione degli spazi della biblioteca al maggior numero di utenti, il personale della biblioteca ha deciso di consentire solamente una prenotazione a persona al giorno per uno dei due turni di apertura (mattina o pomeriggio) e con un massimo di 7 giorni in anticipo. Non sono invece previste una prenotazione o delle limitazioni di questo tipo per gli utenti interni della Scuola, i quali dispongono di aree a loro riservate e di cui si parlerà più avanti.</w:t>
      </w:r>
    </w:p>
    <w:p w14:paraId="67F319FC" w14:textId="019784D8" w:rsidR="0020227C" w:rsidRPr="00F9417F" w:rsidRDefault="0020227C" w:rsidP="0020227C">
      <w:pPr>
        <w:pStyle w:val="NormaleWeb"/>
        <w:spacing w:before="240" w:beforeAutospacing="0" w:after="0" w:afterAutospacing="0"/>
        <w:jc w:val="both"/>
        <w:rPr>
          <w:rFonts w:ascii="Tahoma" w:hAnsi="Tahoma" w:cs="Tahoma"/>
          <w:sz w:val="20"/>
          <w:szCs w:val="20"/>
        </w:rPr>
      </w:pPr>
      <w:r w:rsidRPr="00F9417F">
        <w:rPr>
          <w:rFonts w:ascii="Tahoma" w:hAnsi="Tahoma" w:cs="Tahoma"/>
          <w:sz w:val="20"/>
          <w:szCs w:val="20"/>
        </w:rPr>
        <w:t>Il percorso effettuato da tutti gli utenti in ingresso (situato in via Elisa) prevede una prima igienizzazione delle mani e la misurazione della temperatura tramite termoscanner. Per gli utenti esterni, è previsto, inoltre, un check-in effettuato dal personale al bancone. Il check-in comprende la compilazione di un’auto</w:t>
      </w:r>
      <w:r w:rsidR="00F9417F">
        <w:rPr>
          <w:rFonts w:ascii="Tahoma" w:hAnsi="Tahoma" w:cs="Tahoma"/>
          <w:sz w:val="20"/>
          <w:szCs w:val="20"/>
        </w:rPr>
        <w:t>certificazione cartacea per il </w:t>
      </w:r>
      <w:r w:rsidRPr="00F9417F">
        <w:rPr>
          <w:rFonts w:ascii="Tahoma" w:hAnsi="Tahoma" w:cs="Tahoma"/>
          <w:sz w:val="20"/>
          <w:szCs w:val="20"/>
        </w:rPr>
        <w:t>Covid-19 e l’assegnazione di un posto a sedere numerato, attraverso la verifica dell’avvenuta prenotazione. Ogni postazione studio è quindi assegnata per l’intero turno di apertura ad una sola persona e viene igienizzata tra un turno e l’altro. Le postazioni di consultazione e PC non sono assegnate, in quanto disponibili liberamente. In questo caso, spray igienizzanti e carta assorbente sono stati messi a disposizione degli utenti per consentire una autonoma igienizzazione della postazione. La consultazione del materiale è consentita solamente previa igienizzazione delle mani.</w:t>
      </w:r>
    </w:p>
    <w:p w14:paraId="7438D24D" w14:textId="77777777" w:rsidR="0020227C" w:rsidRPr="00F9417F" w:rsidRDefault="0020227C" w:rsidP="0020227C">
      <w:pPr>
        <w:pStyle w:val="NormaleWeb"/>
        <w:spacing w:before="240" w:beforeAutospacing="0" w:after="0" w:afterAutospacing="0"/>
        <w:jc w:val="both"/>
        <w:rPr>
          <w:rFonts w:ascii="Tahoma" w:hAnsi="Tahoma" w:cs="Tahoma"/>
          <w:sz w:val="20"/>
          <w:szCs w:val="20"/>
        </w:rPr>
      </w:pPr>
      <w:r w:rsidRPr="00F9417F">
        <w:rPr>
          <w:rFonts w:ascii="Tahoma" w:hAnsi="Tahoma" w:cs="Tahoma"/>
          <w:sz w:val="20"/>
          <w:szCs w:val="20"/>
        </w:rPr>
        <w:t>Il percorso in uscita è stato riorganizzato in modo da convogliare gli utenti verso le porte affacciate su piazza San Ponziano, adibite per la sola uscita.</w:t>
      </w:r>
    </w:p>
    <w:p w14:paraId="42E8DA8B" w14:textId="77777777" w:rsidR="0020227C" w:rsidRPr="00F9417F" w:rsidRDefault="0020227C" w:rsidP="0020227C">
      <w:pPr>
        <w:pStyle w:val="NormaleWeb"/>
        <w:spacing w:before="240" w:beforeAutospacing="0" w:after="0" w:afterAutospacing="0"/>
        <w:jc w:val="both"/>
        <w:rPr>
          <w:rFonts w:ascii="Tahoma" w:hAnsi="Tahoma" w:cs="Tahoma"/>
          <w:sz w:val="20"/>
          <w:szCs w:val="20"/>
        </w:rPr>
      </w:pPr>
      <w:r w:rsidRPr="00F9417F">
        <w:rPr>
          <w:rFonts w:ascii="Tahoma" w:hAnsi="Tahoma" w:cs="Tahoma"/>
          <w:sz w:val="20"/>
          <w:szCs w:val="20"/>
        </w:rPr>
        <w:t>Al fine di consentire un’ulteriore pulizia e igienizzazione dei locali della biblioteca, comprese tutte le superfici a maggior rischio di contatto quali maniglie, pulsantiere, ecc., è stato modificato l’orario di apertura al pubblico prevedendo una chiusura tra le ore 13:00 e le ore 14:30.</w:t>
      </w:r>
    </w:p>
    <w:p w14:paraId="012991C7" w14:textId="77777777" w:rsidR="00F9417F" w:rsidRDefault="00F9417F" w:rsidP="00F9417F">
      <w:pPr>
        <w:pStyle w:val="Titolo4"/>
        <w:ind w:left="360"/>
      </w:pPr>
    </w:p>
    <w:p w14:paraId="7A14E906" w14:textId="3C4F2D95" w:rsidR="0020227C" w:rsidRPr="00336ABC" w:rsidRDefault="0020227C" w:rsidP="0081015B">
      <w:pPr>
        <w:pStyle w:val="Titolo4"/>
        <w:numPr>
          <w:ilvl w:val="1"/>
          <w:numId w:val="11"/>
        </w:numPr>
        <w:rPr>
          <w:rFonts w:ascii="Tahoma" w:hAnsi="Tahoma" w:cs="Tahoma"/>
          <w:i w:val="0"/>
          <w:sz w:val="20"/>
        </w:rPr>
      </w:pPr>
      <w:bookmarkStart w:id="7" w:name="_Toc73368494"/>
      <w:r w:rsidRPr="00336ABC">
        <w:rPr>
          <w:rFonts w:ascii="Tahoma" w:hAnsi="Tahoma" w:cs="Tahoma"/>
          <w:i w:val="0"/>
          <w:sz w:val="20"/>
        </w:rPr>
        <w:t>Uffici e spazi dedicati agli utenti interni</w:t>
      </w:r>
      <w:bookmarkEnd w:id="7"/>
    </w:p>
    <w:p w14:paraId="0F3C85EA" w14:textId="77777777" w:rsidR="0020227C" w:rsidRPr="00F9417F" w:rsidRDefault="0020227C" w:rsidP="0020227C">
      <w:pPr>
        <w:pStyle w:val="NormaleWeb"/>
        <w:spacing w:before="240" w:beforeAutospacing="0" w:after="0" w:afterAutospacing="0"/>
        <w:jc w:val="both"/>
        <w:rPr>
          <w:rFonts w:ascii="Tahoma" w:hAnsi="Tahoma" w:cs="Tahoma"/>
          <w:sz w:val="20"/>
          <w:szCs w:val="20"/>
        </w:rPr>
      </w:pPr>
      <w:r w:rsidRPr="00F9417F">
        <w:rPr>
          <w:rFonts w:ascii="Tahoma" w:hAnsi="Tahoma" w:cs="Tahoma"/>
          <w:sz w:val="20"/>
          <w:szCs w:val="20"/>
        </w:rPr>
        <w:t xml:space="preserve">Gli spazi dedicati esclusivamente agli utenti interni della Scuola sono costituiti da uffici personali riservati a professori e ricercatori, da uffici condivisi e postazioni studio al terzo piano riservate agli studenti di dottorato. In tutte queste aree, come negli altri locali della biblioteca, sono stati predisposti: nuova segnaletica direzionale, cartelli recanti best </w:t>
      </w:r>
      <w:proofErr w:type="spellStart"/>
      <w:r w:rsidRPr="00F9417F">
        <w:rPr>
          <w:rFonts w:ascii="Tahoma" w:hAnsi="Tahoma" w:cs="Tahoma"/>
          <w:sz w:val="20"/>
          <w:szCs w:val="20"/>
        </w:rPr>
        <w:t>practices</w:t>
      </w:r>
      <w:proofErr w:type="spellEnd"/>
      <w:r w:rsidRPr="00F9417F">
        <w:rPr>
          <w:rFonts w:ascii="Tahoma" w:hAnsi="Tahoma" w:cs="Tahoma"/>
          <w:sz w:val="20"/>
          <w:szCs w:val="20"/>
        </w:rPr>
        <w:t xml:space="preserve"> per l’uso delle stampanti, dispenser di gel igienizzante.</w:t>
      </w:r>
    </w:p>
    <w:p w14:paraId="1FEA29DE" w14:textId="160963F3" w:rsidR="0020227C" w:rsidRPr="00F9417F" w:rsidRDefault="0020227C" w:rsidP="0020227C">
      <w:pPr>
        <w:pStyle w:val="NormaleWeb"/>
        <w:spacing w:before="240" w:beforeAutospacing="0" w:after="0" w:afterAutospacing="0"/>
        <w:jc w:val="both"/>
        <w:rPr>
          <w:rFonts w:ascii="Tahoma" w:hAnsi="Tahoma" w:cs="Tahoma"/>
          <w:sz w:val="20"/>
          <w:szCs w:val="20"/>
        </w:rPr>
      </w:pPr>
      <w:r w:rsidRPr="00F9417F">
        <w:rPr>
          <w:rFonts w:ascii="Tahoma" w:hAnsi="Tahoma" w:cs="Tahoma"/>
          <w:sz w:val="20"/>
          <w:szCs w:val="20"/>
        </w:rPr>
        <w:t xml:space="preserve">Per quanto riguarda il terzo piano, si è proceduto ad una diminuzione dei posti nel rispetto delle regole sul distanziamento. Per consentire l’autonoma igienizzazione della postazione, sono stati messi a disposizione degli studenti spray igienizzanti e carta assorbente, essendo </w:t>
      </w:r>
      <w:r w:rsidR="007B5B5C" w:rsidRPr="00F9417F">
        <w:rPr>
          <w:rFonts w:ascii="Tahoma" w:hAnsi="Tahoma" w:cs="Tahoma"/>
          <w:sz w:val="20"/>
          <w:szCs w:val="20"/>
        </w:rPr>
        <w:t>la postazione</w:t>
      </w:r>
      <w:r w:rsidRPr="00F9417F">
        <w:rPr>
          <w:rFonts w:ascii="Tahoma" w:hAnsi="Tahoma" w:cs="Tahoma"/>
          <w:sz w:val="20"/>
          <w:szCs w:val="20"/>
        </w:rPr>
        <w:t xml:space="preserve"> al terzo piano non assegnate, ma liberamente accessibili, anche al di fuori dell’orario di apertura al pubblico, da parte degli utenti interni. </w:t>
      </w:r>
    </w:p>
    <w:p w14:paraId="7554E48A" w14:textId="77777777" w:rsidR="0020227C" w:rsidRPr="00F9417F" w:rsidRDefault="0020227C" w:rsidP="0020227C">
      <w:pPr>
        <w:pStyle w:val="NormaleWeb"/>
        <w:spacing w:before="240" w:beforeAutospacing="0" w:after="0" w:afterAutospacing="0"/>
        <w:jc w:val="both"/>
        <w:rPr>
          <w:rFonts w:ascii="Tahoma" w:hAnsi="Tahoma" w:cs="Tahoma"/>
          <w:sz w:val="20"/>
          <w:szCs w:val="20"/>
        </w:rPr>
      </w:pPr>
      <w:r w:rsidRPr="00F9417F">
        <w:rPr>
          <w:rFonts w:ascii="Tahoma" w:hAnsi="Tahoma" w:cs="Tahoma"/>
          <w:sz w:val="20"/>
          <w:szCs w:val="20"/>
        </w:rPr>
        <w:t>Per l’uso invece dei 4 uffici condivisi, per i quali deve essere richiesta una chiave al personale della biblioteca, questi sono attualmente accessibili solamente in presenza del personale ed assegnati ad una sola persona per l’intera giornata, per garantirne l’uso in sicurezza.</w:t>
      </w:r>
    </w:p>
    <w:p w14:paraId="54D0797E" w14:textId="77777777" w:rsidR="0020227C" w:rsidRDefault="0020227C" w:rsidP="0020227C">
      <w:r>
        <w:br/>
      </w:r>
    </w:p>
    <w:p w14:paraId="5CD1BE3F" w14:textId="10C771E5" w:rsidR="0020227C" w:rsidRPr="00336ABC" w:rsidRDefault="0020227C" w:rsidP="0081015B">
      <w:pPr>
        <w:pStyle w:val="Titolo2"/>
        <w:numPr>
          <w:ilvl w:val="0"/>
          <w:numId w:val="2"/>
        </w:numPr>
        <w:rPr>
          <w:rFonts w:ascii="Tahoma" w:hAnsi="Tahoma" w:cs="Tahoma"/>
          <w:b/>
          <w:sz w:val="24"/>
          <w:szCs w:val="24"/>
        </w:rPr>
      </w:pPr>
      <w:bookmarkStart w:id="8" w:name="_Toc73368495"/>
      <w:r w:rsidRPr="00336ABC">
        <w:rPr>
          <w:rFonts w:ascii="Tahoma" w:hAnsi="Tahoma" w:cs="Tahoma"/>
          <w:b/>
          <w:sz w:val="24"/>
          <w:szCs w:val="24"/>
        </w:rPr>
        <w:t>Comunicazione e promozione</w:t>
      </w:r>
      <w:bookmarkEnd w:id="8"/>
    </w:p>
    <w:p w14:paraId="12F353B4" w14:textId="77777777" w:rsidR="00F9417F" w:rsidRDefault="00F9417F" w:rsidP="00F9417F">
      <w:pPr>
        <w:pStyle w:val="Titolo4"/>
        <w:ind w:left="360"/>
      </w:pPr>
    </w:p>
    <w:p w14:paraId="757C712B" w14:textId="5CBC26C8" w:rsidR="0020227C" w:rsidRPr="00336ABC" w:rsidRDefault="0020227C" w:rsidP="0081015B">
      <w:pPr>
        <w:pStyle w:val="Titolo4"/>
        <w:numPr>
          <w:ilvl w:val="1"/>
          <w:numId w:val="12"/>
        </w:numPr>
        <w:rPr>
          <w:rFonts w:ascii="Tahoma" w:hAnsi="Tahoma" w:cs="Tahoma"/>
          <w:i w:val="0"/>
          <w:sz w:val="20"/>
        </w:rPr>
      </w:pPr>
      <w:bookmarkStart w:id="9" w:name="_Toc73368496"/>
      <w:r w:rsidRPr="00336ABC">
        <w:rPr>
          <w:rFonts w:ascii="Tahoma" w:hAnsi="Tahoma" w:cs="Tahoma"/>
          <w:i w:val="0"/>
          <w:sz w:val="20"/>
        </w:rPr>
        <w:t>Comunicazione e public engagement</w:t>
      </w:r>
      <w:bookmarkEnd w:id="9"/>
    </w:p>
    <w:p w14:paraId="420E693F" w14:textId="77777777" w:rsidR="0020227C" w:rsidRDefault="0020227C" w:rsidP="0020227C"/>
    <w:p w14:paraId="3DE85BA5" w14:textId="66A1D7DE" w:rsidR="0020227C" w:rsidRPr="007F5713" w:rsidRDefault="0020227C" w:rsidP="0020227C">
      <w:pPr>
        <w:pStyle w:val="NormaleWeb"/>
        <w:spacing w:before="0" w:beforeAutospacing="0" w:after="0" w:afterAutospacing="0"/>
        <w:jc w:val="both"/>
        <w:rPr>
          <w:rFonts w:ascii="Tahoma" w:hAnsi="Tahoma" w:cs="Tahoma"/>
          <w:sz w:val="20"/>
          <w:szCs w:val="20"/>
        </w:rPr>
      </w:pPr>
      <w:r w:rsidRPr="007F5713">
        <w:rPr>
          <w:rFonts w:ascii="Tahoma" w:hAnsi="Tahoma" w:cs="Tahoma"/>
          <w:sz w:val="20"/>
          <w:szCs w:val="20"/>
        </w:rPr>
        <w:t>Nella natura ibrida dell</w:t>
      </w:r>
      <w:r w:rsidR="00F00B5D">
        <w:rPr>
          <w:rFonts w:ascii="Tahoma" w:hAnsi="Tahoma" w:cs="Tahoma"/>
          <w:sz w:val="20"/>
          <w:szCs w:val="20"/>
        </w:rPr>
        <w:t>’utenza della biblioteca, che funge sia da biblioteca accademica per i propri utenti interni, sia da biblioteca cittadina per il pubblico esterno,</w:t>
      </w:r>
      <w:r w:rsidRPr="007F5713">
        <w:rPr>
          <w:rFonts w:ascii="Tahoma" w:hAnsi="Tahoma" w:cs="Tahoma"/>
          <w:sz w:val="20"/>
          <w:szCs w:val="20"/>
        </w:rPr>
        <w:t xml:space="preserve"> risiedono le criticità e le strategie del nostro piano di comunicazione che deve sempre tenere conto dei due pubblici differenti. Anche per questo motivo le comunicazioni avvengono utilizzando sia la lingua italiana che quella inglese.</w:t>
      </w:r>
    </w:p>
    <w:p w14:paraId="1610A6E8" w14:textId="77777777" w:rsidR="0020227C" w:rsidRPr="007F5713" w:rsidRDefault="0020227C" w:rsidP="0020227C">
      <w:pPr>
        <w:rPr>
          <w:rFonts w:ascii="Tahoma" w:hAnsi="Tahoma" w:cs="Tahoma"/>
          <w:sz w:val="20"/>
        </w:rPr>
      </w:pPr>
    </w:p>
    <w:p w14:paraId="17DFBD38" w14:textId="77777777" w:rsidR="0020227C" w:rsidRPr="007F5713" w:rsidRDefault="0020227C" w:rsidP="0020227C">
      <w:pPr>
        <w:pStyle w:val="NormaleWeb"/>
        <w:spacing w:before="0" w:beforeAutospacing="0" w:after="0" w:afterAutospacing="0"/>
        <w:jc w:val="both"/>
        <w:rPr>
          <w:rFonts w:ascii="Tahoma" w:hAnsi="Tahoma" w:cs="Tahoma"/>
          <w:sz w:val="20"/>
          <w:szCs w:val="20"/>
        </w:rPr>
      </w:pPr>
      <w:r w:rsidRPr="007F5713">
        <w:rPr>
          <w:rFonts w:ascii="Tahoma" w:hAnsi="Tahoma" w:cs="Tahoma"/>
          <w:sz w:val="20"/>
          <w:szCs w:val="20"/>
        </w:rPr>
        <w:t xml:space="preserve">Durante il periodo di </w:t>
      </w:r>
      <w:r w:rsidRPr="007F5713">
        <w:rPr>
          <w:rFonts w:ascii="Tahoma" w:hAnsi="Tahoma" w:cs="Tahoma"/>
          <w:i/>
          <w:iCs/>
          <w:sz w:val="20"/>
          <w:szCs w:val="20"/>
        </w:rPr>
        <w:t xml:space="preserve">lockdown, </w:t>
      </w:r>
      <w:r w:rsidRPr="007F5713">
        <w:rPr>
          <w:rFonts w:ascii="Tahoma" w:hAnsi="Tahoma" w:cs="Tahoma"/>
          <w:sz w:val="20"/>
          <w:szCs w:val="20"/>
        </w:rPr>
        <w:t>per comunicare agli utenti le chiusure straordinarie e le modifiche all’erogazione dei servizi, sono stati ampiamente utilizzati seguenti canali:</w:t>
      </w:r>
    </w:p>
    <w:p w14:paraId="7D6AC3E3" w14:textId="77777777" w:rsidR="0020227C" w:rsidRPr="007F5713" w:rsidRDefault="0020227C" w:rsidP="0081015B">
      <w:pPr>
        <w:pStyle w:val="NormaleWeb"/>
        <w:numPr>
          <w:ilvl w:val="0"/>
          <w:numId w:val="3"/>
        </w:numPr>
        <w:spacing w:before="0" w:beforeAutospacing="0" w:after="0" w:afterAutospacing="0"/>
        <w:jc w:val="both"/>
        <w:textAlignment w:val="baseline"/>
        <w:rPr>
          <w:rFonts w:ascii="Tahoma" w:hAnsi="Tahoma" w:cs="Tahoma"/>
          <w:sz w:val="20"/>
          <w:szCs w:val="20"/>
        </w:rPr>
      </w:pPr>
      <w:r w:rsidRPr="007F5713">
        <w:rPr>
          <w:rFonts w:ascii="Tahoma" w:hAnsi="Tahoma" w:cs="Tahoma"/>
          <w:sz w:val="20"/>
          <w:szCs w:val="20"/>
        </w:rPr>
        <w:t>sezione news del sito istituzionale;</w:t>
      </w:r>
    </w:p>
    <w:p w14:paraId="03E9E4AA" w14:textId="77777777" w:rsidR="0020227C" w:rsidRPr="007F5713" w:rsidRDefault="0020227C" w:rsidP="0081015B">
      <w:pPr>
        <w:pStyle w:val="NormaleWeb"/>
        <w:numPr>
          <w:ilvl w:val="0"/>
          <w:numId w:val="4"/>
        </w:numPr>
        <w:spacing w:before="0" w:beforeAutospacing="0" w:after="0" w:afterAutospacing="0"/>
        <w:jc w:val="both"/>
        <w:textAlignment w:val="baseline"/>
        <w:rPr>
          <w:rFonts w:ascii="Tahoma" w:hAnsi="Tahoma" w:cs="Tahoma"/>
          <w:sz w:val="20"/>
          <w:szCs w:val="20"/>
        </w:rPr>
      </w:pPr>
      <w:r w:rsidRPr="007F5713">
        <w:rPr>
          <w:rFonts w:ascii="Tahoma" w:hAnsi="Tahoma" w:cs="Tahoma"/>
          <w:sz w:val="20"/>
          <w:szCs w:val="20"/>
        </w:rPr>
        <w:t>cartellonistica all’ingresso dell’edificio;</w:t>
      </w:r>
    </w:p>
    <w:p w14:paraId="3EF5F159" w14:textId="77777777" w:rsidR="0020227C" w:rsidRPr="007F5713" w:rsidRDefault="0020227C" w:rsidP="0081015B">
      <w:pPr>
        <w:pStyle w:val="NormaleWeb"/>
        <w:numPr>
          <w:ilvl w:val="0"/>
          <w:numId w:val="4"/>
        </w:numPr>
        <w:spacing w:before="0" w:beforeAutospacing="0" w:after="0" w:afterAutospacing="0"/>
        <w:jc w:val="both"/>
        <w:textAlignment w:val="baseline"/>
        <w:rPr>
          <w:rFonts w:ascii="Tahoma" w:hAnsi="Tahoma" w:cs="Tahoma"/>
          <w:sz w:val="20"/>
          <w:szCs w:val="20"/>
        </w:rPr>
      </w:pPr>
      <w:r w:rsidRPr="007F5713">
        <w:rPr>
          <w:rFonts w:ascii="Tahoma" w:hAnsi="Tahoma" w:cs="Tahoma"/>
          <w:sz w:val="20"/>
          <w:szCs w:val="20"/>
        </w:rPr>
        <w:t>canali Instagram e Facebook;</w:t>
      </w:r>
    </w:p>
    <w:p w14:paraId="7C38C7E2" w14:textId="77777777" w:rsidR="0020227C" w:rsidRPr="007F5713" w:rsidRDefault="0020227C" w:rsidP="0081015B">
      <w:pPr>
        <w:pStyle w:val="NormaleWeb"/>
        <w:numPr>
          <w:ilvl w:val="0"/>
          <w:numId w:val="4"/>
        </w:numPr>
        <w:spacing w:before="0" w:beforeAutospacing="0" w:after="0" w:afterAutospacing="0"/>
        <w:jc w:val="both"/>
        <w:textAlignment w:val="baseline"/>
        <w:rPr>
          <w:rFonts w:ascii="Tahoma" w:hAnsi="Tahoma" w:cs="Tahoma"/>
          <w:sz w:val="20"/>
          <w:szCs w:val="20"/>
        </w:rPr>
      </w:pPr>
      <w:r w:rsidRPr="007F5713">
        <w:rPr>
          <w:rFonts w:ascii="Tahoma" w:hAnsi="Tahoma" w:cs="Tahoma"/>
          <w:sz w:val="20"/>
          <w:szCs w:val="20"/>
        </w:rPr>
        <w:t>Google Business;</w:t>
      </w:r>
    </w:p>
    <w:p w14:paraId="2959202A" w14:textId="77777777" w:rsidR="0020227C" w:rsidRPr="007F5713" w:rsidRDefault="0020227C" w:rsidP="0081015B">
      <w:pPr>
        <w:pStyle w:val="NormaleWeb"/>
        <w:numPr>
          <w:ilvl w:val="0"/>
          <w:numId w:val="4"/>
        </w:numPr>
        <w:spacing w:before="0" w:beforeAutospacing="0" w:after="0" w:afterAutospacing="0"/>
        <w:jc w:val="both"/>
        <w:textAlignment w:val="baseline"/>
        <w:rPr>
          <w:rFonts w:ascii="Tahoma" w:hAnsi="Tahoma" w:cs="Tahoma"/>
          <w:sz w:val="20"/>
          <w:szCs w:val="20"/>
        </w:rPr>
      </w:pPr>
      <w:r w:rsidRPr="007F5713">
        <w:rPr>
          <w:rFonts w:ascii="Tahoma" w:hAnsi="Tahoma" w:cs="Tahoma"/>
          <w:sz w:val="20"/>
          <w:szCs w:val="20"/>
        </w:rPr>
        <w:t>blog della biblioteca.</w:t>
      </w:r>
    </w:p>
    <w:p w14:paraId="5B33B6DC" w14:textId="77777777" w:rsidR="0020227C" w:rsidRPr="007F5713" w:rsidRDefault="0020227C" w:rsidP="0020227C">
      <w:pPr>
        <w:rPr>
          <w:rFonts w:ascii="Tahoma" w:hAnsi="Tahoma" w:cs="Tahoma"/>
          <w:sz w:val="20"/>
        </w:rPr>
      </w:pPr>
    </w:p>
    <w:p w14:paraId="69FAFA53" w14:textId="77777777" w:rsidR="0020227C" w:rsidRPr="007F5713" w:rsidRDefault="0020227C" w:rsidP="0020227C">
      <w:pPr>
        <w:pStyle w:val="NormaleWeb"/>
        <w:spacing w:before="0" w:beforeAutospacing="0" w:after="0" w:afterAutospacing="0"/>
        <w:jc w:val="both"/>
        <w:rPr>
          <w:rFonts w:ascii="Tahoma" w:hAnsi="Tahoma" w:cs="Tahoma"/>
          <w:sz w:val="20"/>
          <w:szCs w:val="20"/>
        </w:rPr>
      </w:pPr>
      <w:r w:rsidRPr="007F5713">
        <w:rPr>
          <w:rFonts w:ascii="Tahoma" w:hAnsi="Tahoma" w:cs="Tahoma"/>
          <w:sz w:val="20"/>
          <w:szCs w:val="20"/>
        </w:rPr>
        <w:t xml:space="preserve">Questi stessi canali sono stati utilizzati anche per divulgare i servizi a distanza e rispondere alle domande e richieste di informazioni da parte degli utenti, in maniera informale (es.: messaggi </w:t>
      </w:r>
      <w:proofErr w:type="spellStart"/>
      <w:r w:rsidRPr="007F5713">
        <w:rPr>
          <w:rFonts w:ascii="Tahoma" w:hAnsi="Tahoma" w:cs="Tahoma"/>
          <w:i/>
          <w:sz w:val="20"/>
          <w:szCs w:val="20"/>
        </w:rPr>
        <w:t>direct</w:t>
      </w:r>
      <w:proofErr w:type="spellEnd"/>
      <w:r w:rsidRPr="007F5713">
        <w:rPr>
          <w:rFonts w:ascii="Tahoma" w:hAnsi="Tahoma" w:cs="Tahoma"/>
          <w:sz w:val="20"/>
          <w:szCs w:val="20"/>
        </w:rPr>
        <w:t xml:space="preserve"> su Instagram). </w:t>
      </w:r>
    </w:p>
    <w:p w14:paraId="5C622B46" w14:textId="77777777" w:rsidR="0020227C" w:rsidRPr="007F5713" w:rsidRDefault="0020227C" w:rsidP="0020227C">
      <w:pPr>
        <w:rPr>
          <w:rFonts w:ascii="Tahoma" w:hAnsi="Tahoma" w:cs="Tahoma"/>
          <w:sz w:val="20"/>
        </w:rPr>
      </w:pPr>
    </w:p>
    <w:p w14:paraId="4E37E00E" w14:textId="63E18EF7" w:rsidR="007F5713" w:rsidRDefault="0020227C" w:rsidP="007F5713">
      <w:pPr>
        <w:pStyle w:val="NormaleWeb"/>
        <w:keepNext/>
        <w:spacing w:before="0" w:beforeAutospacing="0" w:after="0" w:afterAutospacing="0"/>
        <w:jc w:val="center"/>
      </w:pPr>
      <w:r>
        <w:rPr>
          <w:rFonts w:ascii="Arial" w:hAnsi="Arial" w:cs="Arial"/>
          <w:noProof/>
          <w:sz w:val="22"/>
          <w:szCs w:val="22"/>
          <w:bdr w:val="none" w:sz="0" w:space="0" w:color="auto" w:frame="1"/>
        </w:rPr>
        <w:drawing>
          <wp:inline distT="0" distB="0" distL="0" distR="0" wp14:anchorId="7CBD0CCE" wp14:editId="4A5E90F1">
            <wp:extent cx="1457325" cy="2581275"/>
            <wp:effectExtent l="0" t="0" r="9525" b="9525"/>
            <wp:docPr id="24" name="Immagine 24" descr="https://lh5.googleusercontent.com/hSYQd9FhyT8MCDGA2tfbtvrazS7DKr9o1YIHfqNUk5v8p9FrVYjdwiH7fBlyR-8BU4U81YOu7p76svurBXVPXTmaARo0T1c64bCZWLljVoBHCs6Xs2YHxGsMQ5ZYpDXFWQMX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hSYQd9FhyT8MCDGA2tfbtvrazS7DKr9o1YIHfqNUk5v8p9FrVYjdwiH7fBlyR-8BU4U81YOu7p76svurBXVPXTmaARo0T1c64bCZWLljVoBHCs6Xs2YHxGsMQ5ZYpDXFWQMXRb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2581275"/>
                    </a:xfrm>
                    <a:prstGeom prst="rect">
                      <a:avLst/>
                    </a:prstGeom>
                    <a:noFill/>
                    <a:ln>
                      <a:noFill/>
                    </a:ln>
                  </pic:spPr>
                </pic:pic>
              </a:graphicData>
            </a:graphic>
          </wp:inline>
        </w:drawing>
      </w:r>
      <w:r>
        <w:rPr>
          <w:rFonts w:ascii="Arial" w:hAnsi="Arial" w:cs="Arial"/>
          <w:noProof/>
          <w:sz w:val="22"/>
          <w:szCs w:val="22"/>
          <w:bdr w:val="none" w:sz="0" w:space="0" w:color="auto" w:frame="1"/>
        </w:rPr>
        <w:drawing>
          <wp:inline distT="0" distB="0" distL="0" distR="0" wp14:anchorId="7BA12D79" wp14:editId="002D31A7">
            <wp:extent cx="1485900" cy="2619375"/>
            <wp:effectExtent l="0" t="0" r="0" b="9525"/>
            <wp:docPr id="23" name="Immagine 23" descr="https://lh3.googleusercontent.com/N5KC-k6bYKEzRkPfGn4bVXKISTmf_iDiROexnN15uCKaRyeF9nJy0bPN03ZAKpoYd4uPnw9DNWOhDQl9SDKr_SjowACvHWA-QhPyg4zxBZAYrB7d7YDR96nZ3ZndZ_Yc6jVGu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N5KC-k6bYKEzRkPfGn4bVXKISTmf_iDiROexnN15uCKaRyeF9nJy0bPN03ZAKpoYd4uPnw9DNWOhDQl9SDKr_SjowACvHWA-QhPyg4zxBZAYrB7d7YDR96nZ3ZndZ_Yc6jVGuN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2619375"/>
                    </a:xfrm>
                    <a:prstGeom prst="rect">
                      <a:avLst/>
                    </a:prstGeom>
                    <a:noFill/>
                    <a:ln>
                      <a:noFill/>
                    </a:ln>
                  </pic:spPr>
                </pic:pic>
              </a:graphicData>
            </a:graphic>
          </wp:inline>
        </w:drawing>
      </w:r>
      <w:r w:rsidR="007F5713">
        <w:rPr>
          <w:rFonts w:ascii="Arial" w:hAnsi="Arial" w:cs="Arial"/>
          <w:noProof/>
          <w:sz w:val="22"/>
          <w:szCs w:val="22"/>
          <w:bdr w:val="none" w:sz="0" w:space="0" w:color="auto" w:frame="1"/>
        </w:rPr>
        <w:drawing>
          <wp:inline distT="0" distB="0" distL="0" distR="0" wp14:anchorId="5F368148" wp14:editId="490A8D82">
            <wp:extent cx="1495425" cy="2647950"/>
            <wp:effectExtent l="0" t="0" r="9525" b="0"/>
            <wp:docPr id="22" name="Immagine 22" descr="https://lh5.googleusercontent.com/QlI6GlqiybDy9JtY_hjic-75cSBXLR7hnpNdsw56XPLEOpoT3lt7P1l3phyhtaPzYIRX7T_YnS-vUwAjFhNXSwsw2ijQCPMF6qFnlqCarbg52zjxsxPyY_2idQDfgVIhXba0w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QlI6GlqiybDy9JtY_hjic-75cSBXLR7hnpNdsw56XPLEOpoT3lt7P1l3phyhtaPzYIRX7T_YnS-vUwAjFhNXSwsw2ijQCPMF6qFnlqCarbg52zjxsxPyY_2idQDfgVIhXba0wu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2647950"/>
                    </a:xfrm>
                    <a:prstGeom prst="rect">
                      <a:avLst/>
                    </a:prstGeom>
                    <a:noFill/>
                    <a:ln>
                      <a:noFill/>
                    </a:ln>
                  </pic:spPr>
                </pic:pic>
              </a:graphicData>
            </a:graphic>
          </wp:inline>
        </w:drawing>
      </w:r>
    </w:p>
    <w:p w14:paraId="509B4DE7" w14:textId="687DA0B7" w:rsidR="007F5713" w:rsidRPr="007F5713" w:rsidRDefault="007F5713" w:rsidP="007F5713">
      <w:pPr>
        <w:pStyle w:val="Didascalia"/>
        <w:jc w:val="center"/>
        <w:rPr>
          <w:rFonts w:ascii="Tahoma" w:hAnsi="Tahoma" w:cs="Tahoma"/>
          <w:i w:val="0"/>
        </w:rPr>
      </w:pPr>
      <w:r w:rsidRPr="007F5713">
        <w:rPr>
          <w:rFonts w:ascii="Tahoma" w:hAnsi="Tahoma" w:cs="Tahoma"/>
          <w:i w:val="0"/>
        </w:rPr>
        <w:t xml:space="preserve">Figura </w:t>
      </w:r>
      <w:r w:rsidRPr="007F5713">
        <w:rPr>
          <w:rFonts w:ascii="Tahoma" w:hAnsi="Tahoma" w:cs="Tahoma"/>
          <w:i w:val="0"/>
        </w:rPr>
        <w:fldChar w:fldCharType="begin"/>
      </w:r>
      <w:r w:rsidRPr="007F5713">
        <w:rPr>
          <w:rFonts w:ascii="Tahoma" w:hAnsi="Tahoma" w:cs="Tahoma"/>
          <w:i w:val="0"/>
        </w:rPr>
        <w:instrText xml:space="preserve"> SEQ Figura \* ARABIC </w:instrText>
      </w:r>
      <w:r w:rsidRPr="007F5713">
        <w:rPr>
          <w:rFonts w:ascii="Tahoma" w:hAnsi="Tahoma" w:cs="Tahoma"/>
          <w:i w:val="0"/>
        </w:rPr>
        <w:fldChar w:fldCharType="separate"/>
      </w:r>
      <w:r w:rsidR="00AE4B76">
        <w:rPr>
          <w:rFonts w:ascii="Tahoma" w:hAnsi="Tahoma" w:cs="Tahoma"/>
          <w:i w:val="0"/>
          <w:noProof/>
        </w:rPr>
        <w:t>3</w:t>
      </w:r>
      <w:r w:rsidRPr="007F5713">
        <w:rPr>
          <w:rFonts w:ascii="Tahoma" w:hAnsi="Tahoma" w:cs="Tahoma"/>
          <w:i w:val="0"/>
        </w:rPr>
        <w:fldChar w:fldCharType="end"/>
      </w:r>
      <w:r w:rsidRPr="007F5713">
        <w:rPr>
          <w:rFonts w:ascii="Tahoma" w:hAnsi="Tahoma" w:cs="Tahoma"/>
          <w:i w:val="0"/>
        </w:rPr>
        <w:t xml:space="preserve"> - Alcune fiches utilizzate per pubblicizzare i servizi da remoto su canali social</w:t>
      </w:r>
    </w:p>
    <w:p w14:paraId="3D231690" w14:textId="79BB426F" w:rsidR="0020227C" w:rsidRDefault="0020227C" w:rsidP="0020227C">
      <w:pPr>
        <w:pStyle w:val="NormaleWeb"/>
        <w:spacing w:before="0" w:beforeAutospacing="0" w:after="0" w:afterAutospacing="0"/>
        <w:jc w:val="center"/>
      </w:pPr>
    </w:p>
    <w:p w14:paraId="26DFB812" w14:textId="77777777" w:rsidR="0020227C" w:rsidRPr="007F5713" w:rsidRDefault="0020227C" w:rsidP="0020227C">
      <w:pPr>
        <w:pStyle w:val="NormaleWeb"/>
        <w:spacing w:before="0" w:beforeAutospacing="0" w:after="0" w:afterAutospacing="0"/>
        <w:jc w:val="both"/>
        <w:rPr>
          <w:rFonts w:ascii="Tahoma" w:hAnsi="Tahoma" w:cs="Tahoma"/>
          <w:sz w:val="20"/>
          <w:szCs w:val="20"/>
        </w:rPr>
      </w:pPr>
      <w:r w:rsidRPr="007F5713">
        <w:rPr>
          <w:rFonts w:ascii="Tahoma" w:hAnsi="Tahoma" w:cs="Tahoma"/>
          <w:sz w:val="20"/>
          <w:szCs w:val="20"/>
        </w:rPr>
        <w:t xml:space="preserve">Attraverso le </w:t>
      </w:r>
      <w:r w:rsidRPr="007F5713">
        <w:rPr>
          <w:rFonts w:ascii="Tahoma" w:hAnsi="Tahoma" w:cs="Tahoma"/>
          <w:i/>
          <w:iCs/>
          <w:sz w:val="20"/>
          <w:szCs w:val="20"/>
        </w:rPr>
        <w:t>stories</w:t>
      </w:r>
      <w:r w:rsidRPr="007F5713">
        <w:rPr>
          <w:rFonts w:ascii="Tahoma" w:hAnsi="Tahoma" w:cs="Tahoma"/>
          <w:sz w:val="20"/>
          <w:szCs w:val="20"/>
        </w:rPr>
        <w:t xml:space="preserve"> in evidenza e la creazione di un breve video-tutorial si è accompagnato il pubblico fino alla riapertura dei servizi e al nuovo sistema di prenotazione. </w:t>
      </w:r>
    </w:p>
    <w:p w14:paraId="6FA5438F" w14:textId="77777777" w:rsidR="0020227C" w:rsidRPr="007F5713" w:rsidRDefault="0020227C" w:rsidP="0020227C">
      <w:pPr>
        <w:rPr>
          <w:rFonts w:ascii="Tahoma" w:hAnsi="Tahoma" w:cs="Tahoma"/>
          <w:sz w:val="20"/>
        </w:rPr>
      </w:pPr>
    </w:p>
    <w:p w14:paraId="2D40B24E" w14:textId="77777777" w:rsidR="007F5713" w:rsidRDefault="0020227C" w:rsidP="007F5713">
      <w:pPr>
        <w:pStyle w:val="NormaleWeb"/>
        <w:keepNext/>
        <w:spacing w:before="0" w:beforeAutospacing="0" w:after="0" w:afterAutospacing="0"/>
        <w:jc w:val="center"/>
      </w:pPr>
      <w:r>
        <w:rPr>
          <w:rFonts w:ascii="Arial" w:hAnsi="Arial" w:cs="Arial"/>
          <w:noProof/>
          <w:sz w:val="22"/>
          <w:szCs w:val="22"/>
          <w:bdr w:val="none" w:sz="0" w:space="0" w:color="auto" w:frame="1"/>
        </w:rPr>
        <w:drawing>
          <wp:inline distT="0" distB="0" distL="0" distR="0" wp14:anchorId="36B52B55" wp14:editId="0E3CBD0F">
            <wp:extent cx="2133600" cy="2409825"/>
            <wp:effectExtent l="0" t="0" r="0" b="9525"/>
            <wp:docPr id="21" name="Immagine 21" descr="https://lh4.googleusercontent.com/eiPEAkGLJhOCZ9yDFKD8iLPlB1jPce_fGv5waOZ3buII3OGxzamHoX3a5WDrAa2Bu1xmYT6nSXIbieNYQ9uUWd-utbGyEKE1tJRhXK8Y4ugcnb5iXNBmYxutQ4yR3iTgHe2ap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eiPEAkGLJhOCZ9yDFKD8iLPlB1jPce_fGv5waOZ3buII3OGxzamHoX3a5WDrAa2Bu1xmYT6nSXIbieNYQ9uUWd-utbGyEKE1tJRhXK8Y4ugcnb5iXNBmYxutQ4yR3iTgHe2apf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2409825"/>
                    </a:xfrm>
                    <a:prstGeom prst="rect">
                      <a:avLst/>
                    </a:prstGeom>
                    <a:noFill/>
                    <a:ln>
                      <a:noFill/>
                    </a:ln>
                  </pic:spPr>
                </pic:pic>
              </a:graphicData>
            </a:graphic>
          </wp:inline>
        </w:drawing>
      </w:r>
    </w:p>
    <w:p w14:paraId="321DA78E" w14:textId="596548C9" w:rsidR="0020227C" w:rsidRPr="007F5713" w:rsidRDefault="007F5713" w:rsidP="007F5713">
      <w:pPr>
        <w:pStyle w:val="Didascalia"/>
        <w:jc w:val="center"/>
        <w:rPr>
          <w:rFonts w:ascii="Tahoma" w:hAnsi="Tahoma" w:cs="Tahoma"/>
          <w:i w:val="0"/>
        </w:rPr>
      </w:pPr>
      <w:r w:rsidRPr="007F5713">
        <w:rPr>
          <w:rFonts w:ascii="Tahoma" w:hAnsi="Tahoma" w:cs="Tahoma"/>
          <w:i w:val="0"/>
        </w:rPr>
        <w:t xml:space="preserve">Figura </w:t>
      </w:r>
      <w:r w:rsidRPr="007F5713">
        <w:rPr>
          <w:rFonts w:ascii="Tahoma" w:hAnsi="Tahoma" w:cs="Tahoma"/>
          <w:i w:val="0"/>
        </w:rPr>
        <w:fldChar w:fldCharType="begin"/>
      </w:r>
      <w:r w:rsidRPr="007F5713">
        <w:rPr>
          <w:rFonts w:ascii="Tahoma" w:hAnsi="Tahoma" w:cs="Tahoma"/>
          <w:i w:val="0"/>
        </w:rPr>
        <w:instrText xml:space="preserve"> SEQ Figura \* ARABIC </w:instrText>
      </w:r>
      <w:r w:rsidRPr="007F5713">
        <w:rPr>
          <w:rFonts w:ascii="Tahoma" w:hAnsi="Tahoma" w:cs="Tahoma"/>
          <w:i w:val="0"/>
        </w:rPr>
        <w:fldChar w:fldCharType="separate"/>
      </w:r>
      <w:r w:rsidR="00AE4B76">
        <w:rPr>
          <w:rFonts w:ascii="Tahoma" w:hAnsi="Tahoma" w:cs="Tahoma"/>
          <w:i w:val="0"/>
          <w:noProof/>
        </w:rPr>
        <w:t>4</w:t>
      </w:r>
      <w:r w:rsidRPr="007F5713">
        <w:rPr>
          <w:rFonts w:ascii="Tahoma" w:hAnsi="Tahoma" w:cs="Tahoma"/>
          <w:i w:val="0"/>
        </w:rPr>
        <w:fldChar w:fldCharType="end"/>
      </w:r>
      <w:r w:rsidRPr="007F5713">
        <w:rPr>
          <w:rFonts w:ascii="Tahoma" w:hAnsi="Tahoma" w:cs="Tahoma"/>
          <w:i w:val="0"/>
        </w:rPr>
        <w:t xml:space="preserve"> - Stories in evidenza</w:t>
      </w:r>
    </w:p>
    <w:p w14:paraId="5E35C0AE" w14:textId="77777777" w:rsidR="0020227C" w:rsidRDefault="0020227C" w:rsidP="0020227C">
      <w:pPr>
        <w:spacing w:after="240"/>
      </w:pPr>
    </w:p>
    <w:p w14:paraId="4F2DCD45" w14:textId="7FFC489E" w:rsidR="0020227C" w:rsidRDefault="0020227C" w:rsidP="0020227C">
      <w:pPr>
        <w:pStyle w:val="NormaleWeb"/>
        <w:spacing w:before="0" w:beforeAutospacing="0" w:after="0" w:afterAutospacing="0"/>
        <w:jc w:val="center"/>
      </w:pPr>
    </w:p>
    <w:p w14:paraId="64C56C10" w14:textId="77777777" w:rsidR="007F5713" w:rsidRDefault="0020227C" w:rsidP="007F5713">
      <w:pPr>
        <w:pStyle w:val="NormaleWeb"/>
        <w:keepNext/>
        <w:spacing w:before="0" w:beforeAutospacing="0" w:after="0" w:afterAutospacing="0"/>
        <w:jc w:val="center"/>
      </w:pPr>
      <w:r>
        <w:rPr>
          <w:rFonts w:ascii="Arial" w:hAnsi="Arial" w:cs="Arial"/>
          <w:noProof/>
          <w:sz w:val="22"/>
          <w:szCs w:val="22"/>
          <w:bdr w:val="none" w:sz="0" w:space="0" w:color="auto" w:frame="1"/>
        </w:rPr>
        <w:drawing>
          <wp:inline distT="0" distB="0" distL="0" distR="0" wp14:anchorId="77C9BDA6" wp14:editId="09FD7D37">
            <wp:extent cx="2247900" cy="2743200"/>
            <wp:effectExtent l="0" t="0" r="0" b="0"/>
            <wp:docPr id="17" name="Immagine 17" descr="https://lh3.googleusercontent.com/KWEaogZ0HuBA6gIoD02rvYdYuFLAauAnGluF-XG4nOZMsIPMfs0LGUOormH452oKpClMO8eYCw_1ZLZLr4n8oOoGQS_Wv-bIVLOCKhPUTpm-UaKhIRjafQDsryLQrHQQmhMGH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KWEaogZ0HuBA6gIoD02rvYdYuFLAauAnGluF-XG4nOZMsIPMfs0LGUOormH452oKpClMO8eYCw_1ZLZLr4n8oOoGQS_Wv-bIVLOCKhPUTpm-UaKhIRjafQDsryLQrHQQmhMGH3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743200"/>
                    </a:xfrm>
                    <a:prstGeom prst="rect">
                      <a:avLst/>
                    </a:prstGeom>
                    <a:noFill/>
                    <a:ln>
                      <a:noFill/>
                    </a:ln>
                  </pic:spPr>
                </pic:pic>
              </a:graphicData>
            </a:graphic>
          </wp:inline>
        </w:drawing>
      </w:r>
    </w:p>
    <w:p w14:paraId="2B28A5C9" w14:textId="480D21FB" w:rsidR="0020227C" w:rsidRPr="007F5713" w:rsidRDefault="007F5713" w:rsidP="007F5713">
      <w:pPr>
        <w:pStyle w:val="Didascalia"/>
        <w:jc w:val="center"/>
        <w:rPr>
          <w:rFonts w:ascii="Tahoma" w:hAnsi="Tahoma" w:cs="Tahoma"/>
          <w:i w:val="0"/>
        </w:rPr>
      </w:pPr>
      <w:r w:rsidRPr="007F5713">
        <w:rPr>
          <w:rFonts w:ascii="Tahoma" w:hAnsi="Tahoma" w:cs="Tahoma"/>
          <w:i w:val="0"/>
        </w:rPr>
        <w:t xml:space="preserve">Figura </w:t>
      </w:r>
      <w:r w:rsidRPr="007F5713">
        <w:rPr>
          <w:rFonts w:ascii="Tahoma" w:hAnsi="Tahoma" w:cs="Tahoma"/>
          <w:i w:val="0"/>
        </w:rPr>
        <w:fldChar w:fldCharType="begin"/>
      </w:r>
      <w:r w:rsidRPr="007F5713">
        <w:rPr>
          <w:rFonts w:ascii="Tahoma" w:hAnsi="Tahoma" w:cs="Tahoma"/>
          <w:i w:val="0"/>
        </w:rPr>
        <w:instrText xml:space="preserve"> SEQ Figura \* ARABIC </w:instrText>
      </w:r>
      <w:r w:rsidRPr="007F5713">
        <w:rPr>
          <w:rFonts w:ascii="Tahoma" w:hAnsi="Tahoma" w:cs="Tahoma"/>
          <w:i w:val="0"/>
        </w:rPr>
        <w:fldChar w:fldCharType="separate"/>
      </w:r>
      <w:r w:rsidR="00AE4B76">
        <w:rPr>
          <w:rFonts w:ascii="Tahoma" w:hAnsi="Tahoma" w:cs="Tahoma"/>
          <w:i w:val="0"/>
          <w:noProof/>
        </w:rPr>
        <w:t>5</w:t>
      </w:r>
      <w:r w:rsidRPr="007F5713">
        <w:rPr>
          <w:rFonts w:ascii="Tahoma" w:hAnsi="Tahoma" w:cs="Tahoma"/>
          <w:i w:val="0"/>
        </w:rPr>
        <w:fldChar w:fldCharType="end"/>
      </w:r>
      <w:r w:rsidRPr="007F5713">
        <w:rPr>
          <w:rFonts w:ascii="Tahoma" w:hAnsi="Tahoma" w:cs="Tahoma"/>
          <w:i w:val="0"/>
        </w:rPr>
        <w:t xml:space="preserve"> - Pubblicizzazione </w:t>
      </w:r>
      <w:proofErr w:type="spellStart"/>
      <w:r w:rsidRPr="007F5713">
        <w:rPr>
          <w:rFonts w:ascii="Tahoma" w:hAnsi="Tahoma" w:cs="Tahoma"/>
          <w:i w:val="0"/>
        </w:rPr>
        <w:t>dle</w:t>
      </w:r>
      <w:proofErr w:type="spellEnd"/>
      <w:r w:rsidRPr="007F5713">
        <w:rPr>
          <w:rFonts w:ascii="Tahoma" w:hAnsi="Tahoma" w:cs="Tahoma"/>
          <w:i w:val="0"/>
        </w:rPr>
        <w:t xml:space="preserve"> video tutorial per la prenotazione</w:t>
      </w:r>
    </w:p>
    <w:p w14:paraId="59297C0B" w14:textId="77777777" w:rsidR="0020227C" w:rsidRDefault="0020227C" w:rsidP="0020227C"/>
    <w:p w14:paraId="278891FB" w14:textId="77777777" w:rsidR="0020227C" w:rsidRPr="007F5713" w:rsidRDefault="0020227C" w:rsidP="0020227C">
      <w:pPr>
        <w:pStyle w:val="NormaleWeb"/>
        <w:spacing w:before="0" w:beforeAutospacing="0" w:after="0" w:afterAutospacing="0"/>
        <w:jc w:val="both"/>
        <w:rPr>
          <w:rFonts w:ascii="Tahoma" w:hAnsi="Tahoma" w:cs="Tahoma"/>
          <w:sz w:val="20"/>
          <w:szCs w:val="20"/>
        </w:rPr>
      </w:pPr>
      <w:r w:rsidRPr="007F5713">
        <w:rPr>
          <w:rFonts w:ascii="Tahoma" w:hAnsi="Tahoma" w:cs="Tahoma"/>
          <w:sz w:val="20"/>
          <w:szCs w:val="20"/>
        </w:rPr>
        <w:t xml:space="preserve">Oltre a quanto elencato finora, si è scelto di raggiungere l’utenza interna (alla quale spesso era riservato l’accesso a determinati spazi e servizi) tramite l’invio di una mail </w:t>
      </w:r>
      <w:proofErr w:type="spellStart"/>
      <w:r w:rsidRPr="007F5713">
        <w:rPr>
          <w:rFonts w:ascii="Tahoma" w:hAnsi="Tahoma" w:cs="Tahoma"/>
          <w:sz w:val="20"/>
          <w:szCs w:val="20"/>
        </w:rPr>
        <w:t>ricapitolativa</w:t>
      </w:r>
      <w:proofErr w:type="spellEnd"/>
      <w:r w:rsidRPr="007F5713">
        <w:rPr>
          <w:rFonts w:ascii="Tahoma" w:hAnsi="Tahoma" w:cs="Tahoma"/>
          <w:sz w:val="20"/>
          <w:szCs w:val="20"/>
        </w:rPr>
        <w:t xml:space="preserve"> all’indirizzo istituzionale.</w:t>
      </w:r>
    </w:p>
    <w:p w14:paraId="3D5517CF" w14:textId="77777777" w:rsidR="0020227C" w:rsidRPr="007F5713" w:rsidRDefault="0020227C" w:rsidP="0020227C">
      <w:pPr>
        <w:rPr>
          <w:rFonts w:ascii="Tahoma" w:hAnsi="Tahoma" w:cs="Tahoma"/>
          <w:sz w:val="20"/>
        </w:rPr>
      </w:pPr>
    </w:p>
    <w:p w14:paraId="047F40F0" w14:textId="77777777" w:rsidR="0020227C" w:rsidRPr="007F5713" w:rsidRDefault="0020227C" w:rsidP="0020227C">
      <w:pPr>
        <w:pStyle w:val="NormaleWeb"/>
        <w:spacing w:before="0" w:beforeAutospacing="0" w:after="0" w:afterAutospacing="0"/>
        <w:jc w:val="both"/>
        <w:rPr>
          <w:rFonts w:ascii="Tahoma" w:hAnsi="Tahoma" w:cs="Tahoma"/>
          <w:sz w:val="20"/>
          <w:szCs w:val="20"/>
        </w:rPr>
      </w:pPr>
      <w:r w:rsidRPr="007F5713">
        <w:rPr>
          <w:rFonts w:ascii="Tahoma" w:hAnsi="Tahoma" w:cs="Tahoma"/>
          <w:sz w:val="20"/>
          <w:szCs w:val="20"/>
        </w:rPr>
        <w:t>La biblioteca ha tenuto costantemente aggiornate le informazioni riguardanti l’erogazione dei propri servizi anche sulle piattaforme di scambio e cooperazione interbibliotecaria alle quali aderisce: Nilde, ACNP, ILLSBN.</w:t>
      </w:r>
    </w:p>
    <w:p w14:paraId="20EAD769" w14:textId="77777777" w:rsidR="0020227C" w:rsidRPr="007F5713" w:rsidRDefault="0020227C" w:rsidP="0020227C">
      <w:pPr>
        <w:rPr>
          <w:rFonts w:ascii="Tahoma" w:hAnsi="Tahoma" w:cs="Tahoma"/>
          <w:sz w:val="20"/>
        </w:rPr>
      </w:pPr>
    </w:p>
    <w:p w14:paraId="6C568EAA" w14:textId="27EDD230" w:rsidR="0020227C" w:rsidRPr="007F5713" w:rsidRDefault="0020227C" w:rsidP="0020227C">
      <w:pPr>
        <w:pStyle w:val="NormaleWeb"/>
        <w:spacing w:before="0" w:beforeAutospacing="0" w:after="0" w:afterAutospacing="0"/>
        <w:jc w:val="both"/>
        <w:rPr>
          <w:rFonts w:ascii="Tahoma" w:hAnsi="Tahoma" w:cs="Tahoma"/>
          <w:sz w:val="20"/>
          <w:szCs w:val="20"/>
        </w:rPr>
      </w:pPr>
      <w:r w:rsidRPr="007F5713">
        <w:rPr>
          <w:rFonts w:ascii="Tahoma" w:hAnsi="Tahoma" w:cs="Tahoma"/>
          <w:sz w:val="20"/>
          <w:szCs w:val="20"/>
        </w:rPr>
        <w:t xml:space="preserve">La revisione del sito e la creazione di una sezione </w:t>
      </w:r>
      <w:r w:rsidRPr="007F5713">
        <w:rPr>
          <w:rFonts w:ascii="Tahoma" w:hAnsi="Tahoma" w:cs="Tahoma"/>
          <w:i/>
          <w:iCs/>
          <w:sz w:val="20"/>
          <w:szCs w:val="20"/>
        </w:rPr>
        <w:t>ad hoc</w:t>
      </w:r>
      <w:r w:rsidRPr="007F5713">
        <w:rPr>
          <w:rFonts w:ascii="Tahoma" w:hAnsi="Tahoma" w:cs="Tahoma"/>
          <w:sz w:val="20"/>
          <w:szCs w:val="20"/>
        </w:rPr>
        <w:t xml:space="preserve"> in cui raccogliere informazioni sugli spazi e i servizi durante lo stato di emergenza, si sono rese necessarie subito dopo la chiusura della biblioteca al pubblico. La </w:t>
      </w:r>
      <w:r w:rsidRPr="007F5713">
        <w:rPr>
          <w:rFonts w:ascii="Tahoma" w:hAnsi="Tahoma" w:cs="Tahoma"/>
          <w:i/>
          <w:iCs/>
          <w:sz w:val="20"/>
          <w:szCs w:val="20"/>
        </w:rPr>
        <w:t xml:space="preserve">homepage, </w:t>
      </w:r>
      <w:r w:rsidRPr="007F5713">
        <w:rPr>
          <w:rFonts w:ascii="Tahoma" w:hAnsi="Tahoma" w:cs="Tahoma"/>
          <w:sz w:val="20"/>
          <w:szCs w:val="20"/>
        </w:rPr>
        <w:t xml:space="preserve">le pagine relative a orari e servizi sono state modificate con l’aggiunta delle nuove informazioni, in collaborazione con l’ufficio Sistemi informativi e Tecnologie. È stata inoltre creata la pagina </w:t>
      </w:r>
      <w:r w:rsidRPr="007F5713">
        <w:rPr>
          <w:rFonts w:ascii="Tahoma" w:hAnsi="Tahoma" w:cs="Tahoma"/>
          <w:b/>
          <w:bCs/>
          <w:sz w:val="20"/>
          <w:szCs w:val="20"/>
        </w:rPr>
        <w:t>Covid-19: informazioni e servizi</w:t>
      </w:r>
      <w:r w:rsidRPr="007F5713">
        <w:rPr>
          <w:rFonts w:ascii="Tahoma" w:hAnsi="Tahoma" w:cs="Tahoma"/>
          <w:sz w:val="20"/>
          <w:szCs w:val="20"/>
        </w:rPr>
        <w:t xml:space="preserve"> che è facilmente visibile e accessibile a partire dalla </w:t>
      </w:r>
      <w:r w:rsidRPr="007F5713">
        <w:rPr>
          <w:rFonts w:ascii="Tahoma" w:hAnsi="Tahoma" w:cs="Tahoma"/>
          <w:i/>
          <w:iCs/>
          <w:sz w:val="20"/>
          <w:szCs w:val="20"/>
        </w:rPr>
        <w:t>homepage</w:t>
      </w:r>
      <w:r w:rsidR="007F5713">
        <w:rPr>
          <w:rFonts w:ascii="Tahoma" w:hAnsi="Tahoma" w:cs="Tahoma"/>
          <w:sz w:val="20"/>
          <w:szCs w:val="20"/>
        </w:rPr>
        <w:t xml:space="preserve"> della biblioteca </w:t>
      </w:r>
      <w:r w:rsidRPr="007F5713">
        <w:rPr>
          <w:rFonts w:ascii="Tahoma" w:hAnsi="Tahoma" w:cs="Tahoma"/>
          <w:sz w:val="20"/>
          <w:szCs w:val="20"/>
        </w:rPr>
        <w:t xml:space="preserve">e dal </w:t>
      </w:r>
      <w:r w:rsidRPr="007F5713">
        <w:rPr>
          <w:rFonts w:ascii="Tahoma" w:hAnsi="Tahoma" w:cs="Tahoma"/>
          <w:i/>
          <w:iCs/>
          <w:sz w:val="20"/>
          <w:szCs w:val="20"/>
        </w:rPr>
        <w:t>tab</w:t>
      </w:r>
      <w:r w:rsidRPr="007F5713">
        <w:rPr>
          <w:rFonts w:ascii="Tahoma" w:hAnsi="Tahoma" w:cs="Tahoma"/>
          <w:sz w:val="20"/>
          <w:szCs w:val="20"/>
        </w:rPr>
        <w:t xml:space="preserve"> “Servizi” del </w:t>
      </w:r>
      <w:r w:rsidR="007F5713" w:rsidRPr="007F5713">
        <w:rPr>
          <w:rFonts w:ascii="Tahoma" w:hAnsi="Tahoma" w:cs="Tahoma"/>
          <w:sz w:val="20"/>
          <w:szCs w:val="20"/>
        </w:rPr>
        <w:t>menu</w:t>
      </w:r>
      <w:r w:rsidRPr="007F5713">
        <w:rPr>
          <w:rFonts w:ascii="Tahoma" w:hAnsi="Tahoma" w:cs="Tahoma"/>
          <w:sz w:val="20"/>
          <w:szCs w:val="20"/>
        </w:rPr>
        <w:t xml:space="preserve"> principale del sito.</w:t>
      </w:r>
    </w:p>
    <w:p w14:paraId="4FAC0073" w14:textId="26854767" w:rsidR="0020227C" w:rsidRDefault="0020227C" w:rsidP="0020227C">
      <w:pPr>
        <w:pStyle w:val="NormaleWeb"/>
        <w:spacing w:before="0" w:beforeAutospacing="0" w:after="0" w:afterAutospacing="0"/>
        <w:jc w:val="both"/>
        <w:rPr>
          <w:rFonts w:ascii="Tahoma" w:hAnsi="Tahoma" w:cs="Tahoma"/>
          <w:sz w:val="20"/>
          <w:szCs w:val="20"/>
        </w:rPr>
      </w:pPr>
      <w:r w:rsidRPr="007F5713">
        <w:rPr>
          <w:rFonts w:ascii="Tahoma" w:hAnsi="Tahoma" w:cs="Tahoma"/>
          <w:sz w:val="20"/>
          <w:szCs w:val="20"/>
        </w:rPr>
        <w:t xml:space="preserve">La sezione presenta una serie di </w:t>
      </w:r>
      <w:r w:rsidR="007F5713" w:rsidRPr="007F5713">
        <w:rPr>
          <w:rFonts w:ascii="Tahoma" w:hAnsi="Tahoma" w:cs="Tahoma"/>
          <w:sz w:val="20"/>
          <w:szCs w:val="20"/>
        </w:rPr>
        <w:t>menu</w:t>
      </w:r>
      <w:r w:rsidRPr="007F5713">
        <w:rPr>
          <w:rFonts w:ascii="Tahoma" w:hAnsi="Tahoma" w:cs="Tahoma"/>
          <w:sz w:val="20"/>
          <w:szCs w:val="20"/>
        </w:rPr>
        <w:t xml:space="preserve"> a tendina aggregati per tema e/o servizio (ad esempio: accesso all’edificio, posto in sala, come prenotare un libro) ed è costantemente aggiornata dal personale della biblioteca.</w:t>
      </w:r>
    </w:p>
    <w:p w14:paraId="6210F16A" w14:textId="77777777" w:rsidR="007F5713" w:rsidRPr="007F5713" w:rsidRDefault="007F5713" w:rsidP="0020227C">
      <w:pPr>
        <w:pStyle w:val="NormaleWeb"/>
        <w:spacing w:before="0" w:beforeAutospacing="0" w:after="0" w:afterAutospacing="0"/>
        <w:jc w:val="both"/>
        <w:rPr>
          <w:rFonts w:ascii="Tahoma" w:hAnsi="Tahoma" w:cs="Tahoma"/>
          <w:sz w:val="20"/>
          <w:szCs w:val="20"/>
        </w:rPr>
      </w:pPr>
    </w:p>
    <w:p w14:paraId="7CB27548" w14:textId="77777777" w:rsidR="00C43166" w:rsidRDefault="0020227C" w:rsidP="00C43166">
      <w:pPr>
        <w:pStyle w:val="NormaleWeb"/>
        <w:keepNext/>
        <w:spacing w:before="0" w:beforeAutospacing="0" w:after="0" w:afterAutospacing="0"/>
        <w:jc w:val="center"/>
      </w:pPr>
      <w:r>
        <w:rPr>
          <w:rFonts w:ascii="Arial" w:hAnsi="Arial" w:cs="Arial"/>
          <w:noProof/>
          <w:sz w:val="22"/>
          <w:szCs w:val="22"/>
          <w:bdr w:val="none" w:sz="0" w:space="0" w:color="auto" w:frame="1"/>
        </w:rPr>
        <w:drawing>
          <wp:inline distT="0" distB="0" distL="0" distR="0" wp14:anchorId="117D72BB" wp14:editId="10FA8B09">
            <wp:extent cx="3514725" cy="1676400"/>
            <wp:effectExtent l="19050" t="19050" r="28575" b="19050"/>
            <wp:docPr id="16" name="Immagine 16" descr="https://lh4.googleusercontent.com/Nd9P3xxFZRGlsh4U71PWYKYhUe4Or23174VdoHUunhVy3YAfusCILW-Cnegnqbc0Z8zbrfvT9p_1-dRI6tIcG3x655I_DQcoJN_PayG8TGgczGbq7oRdK756GMrZ-xnxQIHyP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Nd9P3xxFZRGlsh4U71PWYKYhUe4Or23174VdoHUunhVy3YAfusCILW-Cnegnqbc0Z8zbrfvT9p_1-dRI6tIcG3x655I_DQcoJN_PayG8TGgczGbq7oRdK756GMrZ-xnxQIHyPg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4725" cy="1676400"/>
                    </a:xfrm>
                    <a:prstGeom prst="rect">
                      <a:avLst/>
                    </a:prstGeom>
                    <a:noFill/>
                    <a:ln>
                      <a:solidFill>
                        <a:schemeClr val="accent1"/>
                      </a:solidFill>
                    </a:ln>
                  </pic:spPr>
                </pic:pic>
              </a:graphicData>
            </a:graphic>
          </wp:inline>
        </w:drawing>
      </w:r>
    </w:p>
    <w:p w14:paraId="149A1CD0" w14:textId="2620EBAA" w:rsidR="0020227C" w:rsidRPr="00C43166" w:rsidRDefault="00C43166" w:rsidP="00C43166">
      <w:pPr>
        <w:pStyle w:val="Didascalia"/>
        <w:jc w:val="center"/>
        <w:rPr>
          <w:rFonts w:ascii="Tahoma" w:hAnsi="Tahoma" w:cs="Tahoma"/>
          <w:i w:val="0"/>
        </w:rPr>
      </w:pPr>
      <w:r w:rsidRPr="00C43166">
        <w:rPr>
          <w:rFonts w:ascii="Tahoma" w:hAnsi="Tahoma" w:cs="Tahoma"/>
          <w:i w:val="0"/>
        </w:rPr>
        <w:t xml:space="preserve">Figura </w:t>
      </w:r>
      <w:r w:rsidRPr="00C43166">
        <w:rPr>
          <w:rFonts w:ascii="Tahoma" w:hAnsi="Tahoma" w:cs="Tahoma"/>
          <w:i w:val="0"/>
        </w:rPr>
        <w:fldChar w:fldCharType="begin"/>
      </w:r>
      <w:r w:rsidRPr="00C43166">
        <w:rPr>
          <w:rFonts w:ascii="Tahoma" w:hAnsi="Tahoma" w:cs="Tahoma"/>
          <w:i w:val="0"/>
        </w:rPr>
        <w:instrText xml:space="preserve"> SEQ Figura \* ARABIC </w:instrText>
      </w:r>
      <w:r w:rsidRPr="00C43166">
        <w:rPr>
          <w:rFonts w:ascii="Tahoma" w:hAnsi="Tahoma" w:cs="Tahoma"/>
          <w:i w:val="0"/>
        </w:rPr>
        <w:fldChar w:fldCharType="separate"/>
      </w:r>
      <w:r w:rsidR="00AE4B76">
        <w:rPr>
          <w:rFonts w:ascii="Tahoma" w:hAnsi="Tahoma" w:cs="Tahoma"/>
          <w:i w:val="0"/>
          <w:noProof/>
        </w:rPr>
        <w:t>6</w:t>
      </w:r>
      <w:r w:rsidRPr="00C43166">
        <w:rPr>
          <w:rFonts w:ascii="Tahoma" w:hAnsi="Tahoma" w:cs="Tahoma"/>
          <w:i w:val="0"/>
        </w:rPr>
        <w:fldChar w:fldCharType="end"/>
      </w:r>
      <w:r w:rsidRPr="00C43166">
        <w:rPr>
          <w:rFonts w:ascii="Tahoma" w:hAnsi="Tahoma" w:cs="Tahoma"/>
          <w:i w:val="0"/>
        </w:rPr>
        <w:t xml:space="preserve"> - Pagina </w:t>
      </w:r>
      <w:hyperlink r:id="rId18" w:history="1">
        <w:r w:rsidRPr="00C43166">
          <w:rPr>
            <w:rStyle w:val="Collegamentoipertestuale"/>
            <w:rFonts w:ascii="Tahoma" w:hAnsi="Tahoma" w:cs="Tahoma"/>
            <w:i w:val="0"/>
          </w:rPr>
          <w:t>Covid -19: informazioni e servizi all'utenza</w:t>
        </w:r>
      </w:hyperlink>
    </w:p>
    <w:p w14:paraId="775013A7" w14:textId="0F4ADE02" w:rsidR="0020227C" w:rsidRDefault="0020227C" w:rsidP="0020227C"/>
    <w:p w14:paraId="4633BBC8" w14:textId="49B7C551" w:rsidR="00C43166" w:rsidRDefault="00C43166" w:rsidP="0020227C"/>
    <w:p w14:paraId="6C1F2544" w14:textId="77777777" w:rsidR="00C43166" w:rsidRDefault="00C43166" w:rsidP="0020227C">
      <w:pPr>
        <w:pStyle w:val="NormaleWeb"/>
        <w:spacing w:before="0" w:beforeAutospacing="0" w:after="0" w:afterAutospacing="0"/>
        <w:jc w:val="both"/>
        <w:rPr>
          <w:rFonts w:ascii="Arial" w:hAnsi="Arial" w:cs="Arial"/>
          <w:sz w:val="22"/>
          <w:szCs w:val="22"/>
        </w:rPr>
      </w:pPr>
    </w:p>
    <w:p w14:paraId="560EE16E" w14:textId="3E44AFF5" w:rsidR="0020227C" w:rsidRPr="00C43166" w:rsidRDefault="0020227C" w:rsidP="0020227C">
      <w:pPr>
        <w:pStyle w:val="NormaleWeb"/>
        <w:spacing w:before="0" w:beforeAutospacing="0" w:after="0" w:afterAutospacing="0"/>
        <w:jc w:val="both"/>
        <w:rPr>
          <w:rFonts w:ascii="Tahoma" w:hAnsi="Tahoma" w:cs="Tahoma"/>
          <w:sz w:val="20"/>
          <w:szCs w:val="20"/>
        </w:rPr>
      </w:pPr>
      <w:r w:rsidRPr="00C43166">
        <w:rPr>
          <w:rFonts w:ascii="Tahoma" w:hAnsi="Tahoma" w:cs="Tahoma"/>
          <w:sz w:val="20"/>
          <w:szCs w:val="20"/>
        </w:rPr>
        <w:t>La sezione, tradotta anche in lingua inglese, permette di:</w:t>
      </w:r>
    </w:p>
    <w:p w14:paraId="13EB2B3B" w14:textId="77777777" w:rsidR="0020227C" w:rsidRPr="00C43166" w:rsidRDefault="0020227C" w:rsidP="0081015B">
      <w:pPr>
        <w:pStyle w:val="NormaleWeb"/>
        <w:numPr>
          <w:ilvl w:val="0"/>
          <w:numId w:val="5"/>
        </w:numPr>
        <w:spacing w:before="0" w:beforeAutospacing="0" w:after="0" w:afterAutospacing="0"/>
        <w:jc w:val="both"/>
        <w:textAlignment w:val="baseline"/>
        <w:rPr>
          <w:rFonts w:ascii="Tahoma" w:hAnsi="Tahoma" w:cs="Tahoma"/>
          <w:sz w:val="20"/>
          <w:szCs w:val="20"/>
        </w:rPr>
      </w:pPr>
      <w:r w:rsidRPr="00C43166">
        <w:rPr>
          <w:rFonts w:ascii="Tahoma" w:hAnsi="Tahoma" w:cs="Tahoma"/>
          <w:sz w:val="20"/>
          <w:szCs w:val="20"/>
        </w:rPr>
        <w:t>raccogliere in un'unica sezione e mettere in evidenza le informazioni più importanti per gli utenti;</w:t>
      </w:r>
    </w:p>
    <w:p w14:paraId="3FE629FC" w14:textId="77777777" w:rsidR="0020227C" w:rsidRPr="00C43166" w:rsidRDefault="0020227C" w:rsidP="0081015B">
      <w:pPr>
        <w:pStyle w:val="NormaleWeb"/>
        <w:numPr>
          <w:ilvl w:val="0"/>
          <w:numId w:val="5"/>
        </w:numPr>
        <w:spacing w:before="0" w:beforeAutospacing="0" w:after="0" w:afterAutospacing="0"/>
        <w:jc w:val="both"/>
        <w:textAlignment w:val="baseline"/>
        <w:rPr>
          <w:rFonts w:ascii="Tahoma" w:hAnsi="Tahoma" w:cs="Tahoma"/>
          <w:sz w:val="20"/>
          <w:szCs w:val="20"/>
        </w:rPr>
      </w:pPr>
      <w:r w:rsidRPr="00C43166">
        <w:rPr>
          <w:rFonts w:ascii="Tahoma" w:hAnsi="Tahoma" w:cs="Tahoma"/>
          <w:sz w:val="20"/>
          <w:szCs w:val="20"/>
        </w:rPr>
        <w:t>rimandare ad un unico link nel caso di richiesta informazioni da parte degli utenti o creazione di bottoni “</w:t>
      </w:r>
      <w:proofErr w:type="spellStart"/>
      <w:r w:rsidRPr="00C43166">
        <w:rPr>
          <w:rFonts w:ascii="Tahoma" w:hAnsi="Tahoma" w:cs="Tahoma"/>
          <w:i/>
          <w:sz w:val="20"/>
          <w:szCs w:val="20"/>
        </w:rPr>
        <w:t>Learn</w:t>
      </w:r>
      <w:proofErr w:type="spellEnd"/>
      <w:r w:rsidRPr="00C43166">
        <w:rPr>
          <w:rFonts w:ascii="Tahoma" w:hAnsi="Tahoma" w:cs="Tahoma"/>
          <w:i/>
          <w:sz w:val="20"/>
          <w:szCs w:val="20"/>
        </w:rPr>
        <w:t xml:space="preserve"> more</w:t>
      </w:r>
      <w:r w:rsidRPr="00C43166">
        <w:rPr>
          <w:rFonts w:ascii="Tahoma" w:hAnsi="Tahoma" w:cs="Tahoma"/>
          <w:sz w:val="20"/>
          <w:szCs w:val="20"/>
        </w:rPr>
        <w:t>” su altre piattaforme come Google business e Instagram:</w:t>
      </w:r>
    </w:p>
    <w:p w14:paraId="7BE5812F" w14:textId="77777777" w:rsidR="0020227C" w:rsidRPr="00C43166" w:rsidRDefault="0020227C" w:rsidP="0081015B">
      <w:pPr>
        <w:pStyle w:val="NormaleWeb"/>
        <w:numPr>
          <w:ilvl w:val="0"/>
          <w:numId w:val="5"/>
        </w:numPr>
        <w:spacing w:before="0" w:beforeAutospacing="0" w:after="0" w:afterAutospacing="0"/>
        <w:jc w:val="both"/>
        <w:textAlignment w:val="baseline"/>
        <w:rPr>
          <w:rFonts w:ascii="Tahoma" w:hAnsi="Tahoma" w:cs="Tahoma"/>
          <w:sz w:val="20"/>
          <w:szCs w:val="20"/>
        </w:rPr>
      </w:pPr>
      <w:r w:rsidRPr="00C43166">
        <w:rPr>
          <w:rFonts w:ascii="Tahoma" w:hAnsi="Tahoma" w:cs="Tahoma"/>
          <w:sz w:val="20"/>
          <w:szCs w:val="20"/>
        </w:rPr>
        <w:t>mantenere una visibilità costante della pagina all’interno della struttura del sito a differenza delle classiche news che rispettano una gerarchia cronologica;</w:t>
      </w:r>
    </w:p>
    <w:p w14:paraId="2E99E3B5" w14:textId="77777777" w:rsidR="0020227C" w:rsidRPr="00C43166" w:rsidRDefault="0020227C" w:rsidP="0081015B">
      <w:pPr>
        <w:pStyle w:val="NormaleWeb"/>
        <w:numPr>
          <w:ilvl w:val="0"/>
          <w:numId w:val="5"/>
        </w:numPr>
        <w:spacing w:before="0" w:beforeAutospacing="0" w:after="0" w:afterAutospacing="0"/>
        <w:jc w:val="both"/>
        <w:textAlignment w:val="baseline"/>
        <w:rPr>
          <w:rFonts w:ascii="Tahoma" w:hAnsi="Tahoma" w:cs="Tahoma"/>
          <w:sz w:val="20"/>
          <w:szCs w:val="20"/>
        </w:rPr>
      </w:pPr>
      <w:r w:rsidRPr="00C43166">
        <w:rPr>
          <w:rFonts w:ascii="Tahoma" w:hAnsi="Tahoma" w:cs="Tahoma"/>
          <w:sz w:val="20"/>
          <w:szCs w:val="20"/>
        </w:rPr>
        <w:t>avere un’unica pagina da modificare in caso di variazioni e nuove disposizioni.</w:t>
      </w:r>
    </w:p>
    <w:p w14:paraId="60C16580" w14:textId="77777777" w:rsidR="0020227C" w:rsidRPr="00C43166" w:rsidRDefault="0020227C" w:rsidP="0020227C">
      <w:pPr>
        <w:rPr>
          <w:rFonts w:ascii="Tahoma" w:hAnsi="Tahoma" w:cs="Tahoma"/>
          <w:sz w:val="20"/>
        </w:rPr>
      </w:pPr>
    </w:p>
    <w:p w14:paraId="765FDC07" w14:textId="77777777" w:rsidR="0020227C" w:rsidRPr="00C43166" w:rsidRDefault="0020227C" w:rsidP="0020227C">
      <w:pPr>
        <w:pStyle w:val="NormaleWeb"/>
        <w:spacing w:before="0" w:beforeAutospacing="0" w:after="0" w:afterAutospacing="0"/>
        <w:jc w:val="both"/>
        <w:rPr>
          <w:rFonts w:ascii="Tahoma" w:hAnsi="Tahoma" w:cs="Tahoma"/>
          <w:sz w:val="20"/>
          <w:szCs w:val="20"/>
        </w:rPr>
      </w:pPr>
      <w:r w:rsidRPr="00C43166">
        <w:rPr>
          <w:rFonts w:ascii="Tahoma" w:hAnsi="Tahoma" w:cs="Tahoma"/>
          <w:sz w:val="20"/>
          <w:szCs w:val="20"/>
        </w:rPr>
        <w:t xml:space="preserve">Al fine di contrastare l’isolamento forzato della biblioteca imposto dal periodo di </w:t>
      </w:r>
      <w:r w:rsidRPr="00C43166">
        <w:rPr>
          <w:rFonts w:ascii="Tahoma" w:hAnsi="Tahoma" w:cs="Tahoma"/>
          <w:i/>
          <w:iCs/>
          <w:sz w:val="20"/>
          <w:szCs w:val="20"/>
        </w:rPr>
        <w:t>lockdown</w:t>
      </w:r>
      <w:r w:rsidRPr="00C43166">
        <w:rPr>
          <w:rFonts w:ascii="Tahoma" w:hAnsi="Tahoma" w:cs="Tahoma"/>
          <w:sz w:val="20"/>
          <w:szCs w:val="20"/>
        </w:rPr>
        <w:t xml:space="preserve"> e cercare di mantenere vivo il dialogo con gli utenti, la biblioteca ha progettato alcune iniziative volte al </w:t>
      </w:r>
      <w:r w:rsidRPr="00C43166">
        <w:rPr>
          <w:rFonts w:ascii="Tahoma" w:hAnsi="Tahoma" w:cs="Tahoma"/>
          <w:i/>
          <w:iCs/>
          <w:sz w:val="20"/>
          <w:szCs w:val="20"/>
        </w:rPr>
        <w:t>public engagement</w:t>
      </w:r>
      <w:r w:rsidRPr="00C43166">
        <w:rPr>
          <w:rFonts w:ascii="Tahoma" w:hAnsi="Tahoma" w:cs="Tahoma"/>
          <w:sz w:val="20"/>
          <w:szCs w:val="20"/>
        </w:rPr>
        <w:t xml:space="preserve">. Di queste, segnaliamo in particolare #Unlibroper, iniziativa digitale nata in collaborazione con l’ufficio Comunicazione ed Eventi della Scuola per promuovere il patrimonio librario della Biblioteca, divulgare i temi di ricerca della </w:t>
      </w:r>
      <w:r w:rsidRPr="00C43166">
        <w:rPr>
          <w:rFonts w:ascii="Tahoma" w:hAnsi="Tahoma" w:cs="Tahoma"/>
          <w:i/>
          <w:iCs/>
          <w:sz w:val="20"/>
          <w:szCs w:val="20"/>
        </w:rPr>
        <w:t>community</w:t>
      </w:r>
      <w:r w:rsidRPr="00C43166">
        <w:rPr>
          <w:rFonts w:ascii="Tahoma" w:hAnsi="Tahoma" w:cs="Tahoma"/>
          <w:sz w:val="20"/>
          <w:szCs w:val="20"/>
        </w:rPr>
        <w:t xml:space="preserve"> della Scuola e offrire interessanti e nuovi spunti di riflessione attraverso l’uso di un format dal linguaggio informale e divulgativo.</w:t>
      </w:r>
    </w:p>
    <w:p w14:paraId="5688F466" w14:textId="77777777" w:rsidR="0020227C" w:rsidRPr="00C43166" w:rsidRDefault="0020227C" w:rsidP="0020227C">
      <w:pPr>
        <w:rPr>
          <w:rFonts w:ascii="Tahoma" w:hAnsi="Tahoma" w:cs="Tahoma"/>
          <w:sz w:val="20"/>
        </w:rPr>
      </w:pPr>
    </w:p>
    <w:p w14:paraId="5F14D0A2" w14:textId="77777777" w:rsidR="0020227C" w:rsidRPr="00C43166" w:rsidRDefault="0020227C" w:rsidP="0020227C">
      <w:pPr>
        <w:pStyle w:val="NormaleWeb"/>
        <w:spacing w:before="0" w:beforeAutospacing="0" w:after="0" w:afterAutospacing="0"/>
        <w:jc w:val="both"/>
        <w:rPr>
          <w:rFonts w:ascii="Tahoma" w:hAnsi="Tahoma" w:cs="Tahoma"/>
          <w:sz w:val="20"/>
          <w:szCs w:val="20"/>
        </w:rPr>
      </w:pPr>
      <w:r w:rsidRPr="00C43166">
        <w:rPr>
          <w:rFonts w:ascii="Tahoma" w:hAnsi="Tahoma" w:cs="Tahoma"/>
          <w:sz w:val="20"/>
          <w:szCs w:val="20"/>
        </w:rPr>
        <w:t>Ogni mercoledì, sui canali social della Biblioteca e sulla pagina Facebook ufficiale della Scuola, professori, ricercatori e allievi si sono cimentati in una proposta di lettura che riguardasse il loro campo di ricerca o interesse. </w:t>
      </w:r>
    </w:p>
    <w:p w14:paraId="3C94C00D" w14:textId="77777777" w:rsidR="0020227C" w:rsidRPr="00C43166" w:rsidRDefault="0020227C" w:rsidP="0020227C">
      <w:pPr>
        <w:pStyle w:val="NormaleWeb"/>
        <w:spacing w:before="0" w:beforeAutospacing="0" w:after="0" w:afterAutospacing="0"/>
        <w:jc w:val="both"/>
        <w:rPr>
          <w:rFonts w:ascii="Tahoma" w:hAnsi="Tahoma" w:cs="Tahoma"/>
          <w:sz w:val="20"/>
          <w:szCs w:val="20"/>
        </w:rPr>
      </w:pPr>
      <w:r w:rsidRPr="00C43166">
        <w:rPr>
          <w:rFonts w:ascii="Tahoma" w:hAnsi="Tahoma" w:cs="Tahoma"/>
          <w:sz w:val="20"/>
          <w:szCs w:val="20"/>
        </w:rPr>
        <w:t>I libri, tutti disponibili al prestito in biblioteca, sono stati scelti per il loro taglio divulgativo e accattivante, preferendo pubblicazioni recenti e edizioni in lingua italiana. </w:t>
      </w:r>
    </w:p>
    <w:p w14:paraId="31988D76" w14:textId="77777777" w:rsidR="0020227C" w:rsidRPr="00C43166" w:rsidRDefault="0020227C" w:rsidP="0020227C">
      <w:pPr>
        <w:pStyle w:val="NormaleWeb"/>
        <w:spacing w:before="0" w:beforeAutospacing="0" w:after="0" w:afterAutospacing="0"/>
        <w:jc w:val="both"/>
        <w:rPr>
          <w:rFonts w:ascii="Tahoma" w:hAnsi="Tahoma" w:cs="Tahoma"/>
          <w:sz w:val="20"/>
          <w:szCs w:val="20"/>
        </w:rPr>
      </w:pPr>
      <w:r w:rsidRPr="00C43166">
        <w:rPr>
          <w:rFonts w:ascii="Tahoma" w:hAnsi="Tahoma" w:cs="Tahoma"/>
          <w:sz w:val="20"/>
          <w:szCs w:val="20"/>
        </w:rPr>
        <w:t>Attraverso un libro, un volto e un post ogni settimana la nostra comunità scientifica si è messa in gioco dando vita ad un dialogo a distanza con la cittadinanza e i lettori della biblioteca.</w:t>
      </w:r>
    </w:p>
    <w:p w14:paraId="4477C06F" w14:textId="77777777" w:rsidR="0020227C" w:rsidRPr="00C43166" w:rsidRDefault="0020227C" w:rsidP="0020227C">
      <w:pPr>
        <w:rPr>
          <w:rFonts w:ascii="Tahoma" w:hAnsi="Tahoma" w:cs="Tahoma"/>
          <w:sz w:val="20"/>
        </w:rPr>
      </w:pPr>
    </w:p>
    <w:p w14:paraId="411E30A0" w14:textId="77777777" w:rsidR="0020227C" w:rsidRPr="00C43166" w:rsidRDefault="0020227C" w:rsidP="0020227C">
      <w:pPr>
        <w:pStyle w:val="NormaleWeb"/>
        <w:spacing w:before="0" w:beforeAutospacing="0" w:after="0" w:afterAutospacing="0"/>
        <w:jc w:val="both"/>
        <w:rPr>
          <w:rFonts w:ascii="Tahoma" w:hAnsi="Tahoma" w:cs="Tahoma"/>
          <w:sz w:val="20"/>
          <w:szCs w:val="20"/>
        </w:rPr>
      </w:pPr>
      <w:r w:rsidRPr="00C43166">
        <w:rPr>
          <w:rFonts w:ascii="Tahoma" w:hAnsi="Tahoma" w:cs="Tahoma"/>
          <w:sz w:val="20"/>
          <w:szCs w:val="20"/>
        </w:rPr>
        <w:t>Il progetto è durato circa 8 mesi (giugno 2020- gennaio 2011) e ha coinvolto ben 23 volti della Scuola. Dottorandi, ricercatori, professori e bibliotecari si sono dati il cambio in questo progetto che ha unito promozione del patrimonio librario, divulgazione scientifica e Terza missione.</w:t>
      </w:r>
    </w:p>
    <w:p w14:paraId="3E3C3CD9" w14:textId="77777777" w:rsidR="0020227C" w:rsidRDefault="0020227C" w:rsidP="0020227C"/>
    <w:p w14:paraId="1EFEAFC5" w14:textId="62B10E7E" w:rsidR="00C43166" w:rsidRDefault="0020227C" w:rsidP="00C43166">
      <w:pPr>
        <w:pStyle w:val="NormaleWeb"/>
        <w:keepNext/>
        <w:spacing w:before="0" w:beforeAutospacing="0" w:after="0" w:afterAutospacing="0"/>
        <w:jc w:val="center"/>
      </w:pPr>
      <w:r>
        <w:rPr>
          <w:rFonts w:ascii="Arial" w:hAnsi="Arial" w:cs="Arial"/>
          <w:noProof/>
          <w:sz w:val="22"/>
          <w:szCs w:val="22"/>
          <w:bdr w:val="none" w:sz="0" w:space="0" w:color="auto" w:frame="1"/>
        </w:rPr>
        <w:drawing>
          <wp:inline distT="0" distB="0" distL="0" distR="0" wp14:anchorId="14A7394B" wp14:editId="64B1A2F4">
            <wp:extent cx="1866900" cy="2628900"/>
            <wp:effectExtent l="0" t="0" r="0" b="0"/>
            <wp:docPr id="15" name="Immagine 15" descr="https://lh6.googleusercontent.com/V8TJx7w8N0bTEGYe6tK6TmVGqLQCDwrMkrBfkamDEZvRcMTn1ZCCmoswrDUh1WAfiytcpdJ_PZPszNgP7RwhAlEJezQ3qCxeJhYceyBc57DDcPzGdefHjyrgGxmzyT4LY-gfo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V8TJx7w8N0bTEGYe6tK6TmVGqLQCDwrMkrBfkamDEZvRcMTn1ZCCmoswrDUh1WAfiytcpdJ_PZPszNgP7RwhAlEJezQ3qCxeJhYceyBc57DDcPzGdefHjyrgGxmzyT4LY-gfof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2628900"/>
                    </a:xfrm>
                    <a:prstGeom prst="rect">
                      <a:avLst/>
                    </a:prstGeom>
                    <a:noFill/>
                    <a:ln>
                      <a:noFill/>
                    </a:ln>
                  </pic:spPr>
                </pic:pic>
              </a:graphicData>
            </a:graphic>
          </wp:inline>
        </w:drawing>
      </w:r>
      <w:r>
        <w:rPr>
          <w:rFonts w:ascii="Arial" w:hAnsi="Arial" w:cs="Arial"/>
          <w:noProof/>
          <w:sz w:val="22"/>
          <w:szCs w:val="22"/>
          <w:bdr w:val="none" w:sz="0" w:space="0" w:color="auto" w:frame="1"/>
        </w:rPr>
        <w:drawing>
          <wp:inline distT="0" distB="0" distL="0" distR="0" wp14:anchorId="6E4D9F0D" wp14:editId="2E6F1EAC">
            <wp:extent cx="1866900" cy="2628900"/>
            <wp:effectExtent l="0" t="0" r="0" b="0"/>
            <wp:docPr id="14" name="Immagine 14" descr="https://lh5.googleusercontent.com/8NyRXAZ5mcemkT6fZ1GerSdp2Mhuc3V8K3aYkycNv9LivONZc8Ub9WKDaxfeNZEqC_6oefGIbZmoUkAVYoLOxU9mEfTKMqm9vG3s4Xp5QrtZ2LeJBCy1CYddc4OuAdl6_OKG8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8NyRXAZ5mcemkT6fZ1GerSdp2Mhuc3V8K3aYkycNv9LivONZc8Ub9WKDaxfeNZEqC_6oefGIbZmoUkAVYoLOxU9mEfTKMqm9vG3s4Xp5QrtZ2LeJBCy1CYddc4OuAdl6_OKG8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2628900"/>
                    </a:xfrm>
                    <a:prstGeom prst="rect">
                      <a:avLst/>
                    </a:prstGeom>
                    <a:noFill/>
                    <a:ln>
                      <a:noFill/>
                    </a:ln>
                  </pic:spPr>
                </pic:pic>
              </a:graphicData>
            </a:graphic>
          </wp:inline>
        </w:drawing>
      </w:r>
      <w:r w:rsidR="00C43166">
        <w:rPr>
          <w:rFonts w:ascii="Arial" w:hAnsi="Arial" w:cs="Arial"/>
          <w:noProof/>
          <w:sz w:val="22"/>
          <w:szCs w:val="22"/>
          <w:bdr w:val="none" w:sz="0" w:space="0" w:color="auto" w:frame="1"/>
        </w:rPr>
        <w:drawing>
          <wp:inline distT="0" distB="0" distL="0" distR="0" wp14:anchorId="3D85DDFA" wp14:editId="53A1905E">
            <wp:extent cx="1866900" cy="2619375"/>
            <wp:effectExtent l="0" t="0" r="0" b="9525"/>
            <wp:docPr id="13" name="Immagine 13" descr="https://lh4.googleusercontent.com/NYgNk2Rvw2PCo93mRy2NGN71Gb7B1YcdLtCMBvK6wwZhvwtpy8j0b4H3YEN8WSJpdlFLacI796qykV7NAMFoMqYwNCaOGwP6ExVTfbYLg8URpcqTIi7LF-pvTCvLUf8sUyB07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NYgNk2Rvw2PCo93mRy2NGN71Gb7B1YcdLtCMBvK6wwZhvwtpy8j0b4H3YEN8WSJpdlFLacI796qykV7NAMFoMqYwNCaOGwP6ExVTfbYLg8URpcqTIi7LF-pvTCvLUf8sUyB07r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2619375"/>
                    </a:xfrm>
                    <a:prstGeom prst="rect">
                      <a:avLst/>
                    </a:prstGeom>
                    <a:noFill/>
                    <a:ln>
                      <a:noFill/>
                    </a:ln>
                  </pic:spPr>
                </pic:pic>
              </a:graphicData>
            </a:graphic>
          </wp:inline>
        </w:drawing>
      </w:r>
    </w:p>
    <w:p w14:paraId="2BA9E4C5" w14:textId="20AF0970" w:rsidR="00C43166" w:rsidRPr="00C43166" w:rsidRDefault="00C43166" w:rsidP="00C43166">
      <w:pPr>
        <w:pStyle w:val="Didascalia"/>
        <w:jc w:val="center"/>
        <w:rPr>
          <w:rFonts w:ascii="Tahoma" w:hAnsi="Tahoma" w:cs="Tahoma"/>
          <w:i w:val="0"/>
        </w:rPr>
      </w:pPr>
      <w:r w:rsidRPr="00C43166">
        <w:rPr>
          <w:rFonts w:ascii="Tahoma" w:hAnsi="Tahoma" w:cs="Tahoma"/>
          <w:i w:val="0"/>
        </w:rPr>
        <w:t xml:space="preserve">Figura </w:t>
      </w:r>
      <w:r w:rsidRPr="00C43166">
        <w:rPr>
          <w:rFonts w:ascii="Tahoma" w:hAnsi="Tahoma" w:cs="Tahoma"/>
          <w:i w:val="0"/>
        </w:rPr>
        <w:fldChar w:fldCharType="begin"/>
      </w:r>
      <w:r w:rsidRPr="00C43166">
        <w:rPr>
          <w:rFonts w:ascii="Tahoma" w:hAnsi="Tahoma" w:cs="Tahoma"/>
          <w:i w:val="0"/>
        </w:rPr>
        <w:instrText xml:space="preserve"> SEQ Figura \* ARABIC </w:instrText>
      </w:r>
      <w:r w:rsidRPr="00C43166">
        <w:rPr>
          <w:rFonts w:ascii="Tahoma" w:hAnsi="Tahoma" w:cs="Tahoma"/>
          <w:i w:val="0"/>
        </w:rPr>
        <w:fldChar w:fldCharType="separate"/>
      </w:r>
      <w:r w:rsidR="00AE4B76">
        <w:rPr>
          <w:rFonts w:ascii="Tahoma" w:hAnsi="Tahoma" w:cs="Tahoma"/>
          <w:i w:val="0"/>
          <w:noProof/>
        </w:rPr>
        <w:t>7</w:t>
      </w:r>
      <w:r w:rsidRPr="00C43166">
        <w:rPr>
          <w:rFonts w:ascii="Tahoma" w:hAnsi="Tahoma" w:cs="Tahoma"/>
          <w:i w:val="0"/>
        </w:rPr>
        <w:fldChar w:fldCharType="end"/>
      </w:r>
      <w:r w:rsidRPr="00C43166">
        <w:rPr>
          <w:rFonts w:ascii="Tahoma" w:hAnsi="Tahoma" w:cs="Tahoma"/>
          <w:i w:val="0"/>
        </w:rPr>
        <w:t xml:space="preserve"> - Alcuni esempi di post per </w:t>
      </w:r>
      <w:hyperlink r:id="rId22" w:history="1">
        <w:r w:rsidRPr="00C43166">
          <w:rPr>
            <w:rStyle w:val="Collegamentoipertestuale"/>
            <w:rFonts w:ascii="Tahoma" w:hAnsi="Tahoma" w:cs="Tahoma"/>
            <w:i w:val="0"/>
          </w:rPr>
          <w:t>#Unlibroper</w:t>
        </w:r>
      </w:hyperlink>
    </w:p>
    <w:p w14:paraId="27F718B1" w14:textId="6E82355B" w:rsidR="0020227C" w:rsidRDefault="0020227C" w:rsidP="0020227C">
      <w:pPr>
        <w:pStyle w:val="NormaleWeb"/>
        <w:spacing w:before="0" w:beforeAutospacing="0" w:after="0" w:afterAutospacing="0"/>
        <w:jc w:val="center"/>
      </w:pPr>
    </w:p>
    <w:p w14:paraId="01B6C42A" w14:textId="77777777" w:rsidR="0020227C" w:rsidRDefault="0020227C" w:rsidP="0020227C"/>
    <w:p w14:paraId="5B90404B" w14:textId="13B285ED" w:rsidR="0020227C" w:rsidRPr="00336ABC" w:rsidRDefault="0020227C" w:rsidP="0081015B">
      <w:pPr>
        <w:pStyle w:val="Titolo4"/>
        <w:numPr>
          <w:ilvl w:val="1"/>
          <w:numId w:val="9"/>
        </w:numPr>
        <w:rPr>
          <w:rFonts w:ascii="Tahoma" w:hAnsi="Tahoma" w:cs="Tahoma"/>
          <w:i w:val="0"/>
          <w:sz w:val="20"/>
        </w:rPr>
      </w:pPr>
      <w:bookmarkStart w:id="10" w:name="_Toc73368497"/>
      <w:r w:rsidRPr="00336ABC">
        <w:rPr>
          <w:rFonts w:ascii="Tahoma" w:hAnsi="Tahoma" w:cs="Tahoma"/>
          <w:i w:val="0"/>
          <w:sz w:val="20"/>
        </w:rPr>
        <w:t>Promozione e accesso alle risorse elettroniche</w:t>
      </w:r>
      <w:bookmarkEnd w:id="10"/>
    </w:p>
    <w:p w14:paraId="42C88D85" w14:textId="77777777" w:rsidR="008B600A" w:rsidRPr="008B600A" w:rsidRDefault="008B600A" w:rsidP="008B600A"/>
    <w:p w14:paraId="47FF7090" w14:textId="77777777" w:rsidR="0020227C" w:rsidRPr="008B600A" w:rsidRDefault="0020227C" w:rsidP="0020227C">
      <w:pPr>
        <w:pStyle w:val="NormaleWeb"/>
        <w:spacing w:before="0" w:beforeAutospacing="0" w:after="0" w:afterAutospacing="0"/>
        <w:jc w:val="both"/>
        <w:rPr>
          <w:rFonts w:ascii="Tahoma" w:hAnsi="Tahoma" w:cs="Tahoma"/>
          <w:sz w:val="20"/>
          <w:szCs w:val="20"/>
        </w:rPr>
      </w:pPr>
      <w:r w:rsidRPr="008B600A">
        <w:rPr>
          <w:rFonts w:ascii="Tahoma" w:hAnsi="Tahoma" w:cs="Tahoma"/>
          <w:sz w:val="20"/>
          <w:szCs w:val="20"/>
        </w:rPr>
        <w:t>La promozione dei servizi e delle risorse digitali è stata una parte fondamentale del lavoro svolto durante la chiusura e per la quale sono state messe in atto molte azioni da parte del personale della biblioteca. </w:t>
      </w:r>
    </w:p>
    <w:p w14:paraId="2D8E23B3" w14:textId="77777777" w:rsidR="0020227C" w:rsidRPr="008B600A" w:rsidRDefault="0020227C" w:rsidP="0020227C">
      <w:pPr>
        <w:rPr>
          <w:rFonts w:ascii="Tahoma" w:hAnsi="Tahoma" w:cs="Tahoma"/>
          <w:sz w:val="20"/>
        </w:rPr>
      </w:pPr>
    </w:p>
    <w:p w14:paraId="40FC4645" w14:textId="72ED2CFD" w:rsidR="0020227C" w:rsidRPr="008B600A" w:rsidRDefault="0020227C" w:rsidP="0020227C">
      <w:pPr>
        <w:pStyle w:val="NormaleWeb"/>
        <w:spacing w:before="0" w:beforeAutospacing="0" w:after="0" w:afterAutospacing="0"/>
        <w:jc w:val="both"/>
        <w:rPr>
          <w:rFonts w:ascii="Tahoma" w:hAnsi="Tahoma" w:cs="Tahoma"/>
          <w:sz w:val="20"/>
          <w:szCs w:val="20"/>
        </w:rPr>
      </w:pPr>
      <w:r w:rsidRPr="008B600A">
        <w:rPr>
          <w:rFonts w:ascii="Tahoma" w:hAnsi="Tahoma" w:cs="Tahoma"/>
          <w:sz w:val="20"/>
          <w:szCs w:val="20"/>
        </w:rPr>
        <w:t>Di particolare rilievo è stata l’attivazione della biblioteca come punto di iscrizione a MLOL</w:t>
      </w:r>
      <w:r w:rsidR="008B600A">
        <w:rPr>
          <w:rStyle w:val="Rimandonotaapidipagina"/>
          <w:rFonts w:ascii="Tahoma" w:hAnsi="Tahoma" w:cs="Tahoma"/>
          <w:sz w:val="20"/>
          <w:szCs w:val="20"/>
        </w:rPr>
        <w:footnoteReference w:id="1"/>
      </w:r>
      <w:r w:rsidRPr="008B600A">
        <w:rPr>
          <w:rFonts w:ascii="Tahoma" w:hAnsi="Tahoma" w:cs="Tahoma"/>
          <w:sz w:val="20"/>
          <w:szCs w:val="20"/>
        </w:rPr>
        <w:t>, una</w:t>
      </w:r>
      <w:r w:rsidRPr="008B600A">
        <w:rPr>
          <w:rFonts w:ascii="Tahoma" w:hAnsi="Tahoma" w:cs="Tahoma"/>
          <w:b/>
          <w:bCs/>
          <w:sz w:val="20"/>
          <w:szCs w:val="20"/>
        </w:rPr>
        <w:t xml:space="preserve"> biblioteca digitale </w:t>
      </w:r>
      <w:r w:rsidRPr="008B600A">
        <w:rPr>
          <w:rFonts w:ascii="Tahoma" w:hAnsi="Tahoma" w:cs="Tahoma"/>
          <w:sz w:val="20"/>
          <w:szCs w:val="20"/>
        </w:rPr>
        <w:t>attraverso la quale è possibile accedere a ebook, giornali, riviste, musica, film e altre risorse digitali. </w:t>
      </w:r>
    </w:p>
    <w:p w14:paraId="2920A068" w14:textId="77777777" w:rsidR="0020227C" w:rsidRPr="008B600A" w:rsidRDefault="0020227C" w:rsidP="0020227C">
      <w:pPr>
        <w:pStyle w:val="NormaleWeb"/>
        <w:spacing w:before="0" w:beforeAutospacing="0" w:after="0" w:afterAutospacing="0"/>
        <w:jc w:val="both"/>
        <w:rPr>
          <w:rFonts w:ascii="Tahoma" w:hAnsi="Tahoma" w:cs="Tahoma"/>
          <w:sz w:val="20"/>
          <w:szCs w:val="20"/>
        </w:rPr>
      </w:pPr>
      <w:r w:rsidRPr="008B600A">
        <w:rPr>
          <w:rFonts w:ascii="Tahoma" w:hAnsi="Tahoma" w:cs="Tahoma"/>
          <w:sz w:val="20"/>
          <w:szCs w:val="20"/>
        </w:rPr>
        <w:t>Il servizio, già attivo presso alcune delle biblioteche del territorio, è stato potenziato e promosso dalla Rete Bibliotecaria Lucchese, nel marzo 2020, abilitando tutte le biblioteche aderenti la Rete all’iscrizione dei propri utenti alla piattaforma. L’obiettivo è stato quello di fornire all’utenza ulteriori possibilità di accesso dematerializzato a risorse librarie (e non solo) durante la fase pandemica.</w:t>
      </w:r>
    </w:p>
    <w:p w14:paraId="63B6795D" w14:textId="33B24749" w:rsidR="0020227C" w:rsidRPr="008B600A" w:rsidRDefault="0020227C" w:rsidP="0020227C">
      <w:pPr>
        <w:pStyle w:val="NormaleWeb"/>
        <w:spacing w:before="0" w:beforeAutospacing="0" w:after="0" w:afterAutospacing="0"/>
        <w:jc w:val="both"/>
        <w:rPr>
          <w:rFonts w:ascii="Tahoma" w:hAnsi="Tahoma" w:cs="Tahoma"/>
          <w:sz w:val="20"/>
          <w:szCs w:val="20"/>
        </w:rPr>
      </w:pPr>
      <w:r w:rsidRPr="008B600A">
        <w:rPr>
          <w:rFonts w:ascii="Tahoma" w:hAnsi="Tahoma" w:cs="Tahoma"/>
          <w:sz w:val="20"/>
          <w:szCs w:val="20"/>
        </w:rPr>
        <w:t>I servizi di MLOL sono stati pubblicizzati sui nostri canali social, sul blog e sul sito della biblioteca. Gli utenti istituzionali hanno ricevuto una mail di presentazione con invito alla registrazione sul loro account istituzionale.</w:t>
      </w:r>
    </w:p>
    <w:p w14:paraId="6A5ADED7" w14:textId="77777777" w:rsidR="0020227C" w:rsidRDefault="0020227C" w:rsidP="0020227C"/>
    <w:p w14:paraId="0BB1C792" w14:textId="04FAC518" w:rsidR="008B600A" w:rsidRDefault="0020227C" w:rsidP="008B600A">
      <w:pPr>
        <w:pStyle w:val="NormaleWeb"/>
        <w:keepNext/>
        <w:spacing w:before="0" w:beforeAutospacing="0" w:after="0" w:afterAutospacing="0"/>
        <w:jc w:val="center"/>
      </w:pPr>
      <w:r>
        <w:rPr>
          <w:rFonts w:ascii="Arial" w:hAnsi="Arial" w:cs="Arial"/>
          <w:noProof/>
          <w:sz w:val="22"/>
          <w:szCs w:val="22"/>
          <w:bdr w:val="none" w:sz="0" w:space="0" w:color="auto" w:frame="1"/>
        </w:rPr>
        <w:drawing>
          <wp:inline distT="0" distB="0" distL="0" distR="0" wp14:anchorId="2FB16FEF" wp14:editId="3514952C">
            <wp:extent cx="1209675" cy="3038475"/>
            <wp:effectExtent l="0" t="0" r="9525" b="9525"/>
            <wp:docPr id="12" name="Immagine 12" descr="https://lh5.googleusercontent.com/hbz5EmEPAF34NW8Qezqk6-QFV362L8TrmLDh6zUm3m9xP8P19ptO8pwdXWoNZhdRHLqG5CtDQEIFMFRNWGDlXO2qKle4LRNTgpen9RwV55QNvbCHGMbtkOo4wdmM7tvkKID8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hbz5EmEPAF34NW8Qezqk6-QFV362L8TrmLDh6zUm3m9xP8P19ptO8pwdXWoNZhdRHLqG5CtDQEIFMFRNWGDlXO2qKle4LRNTgpen9RwV55QNvbCHGMbtkOo4wdmM7tvkKID8fe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9675" cy="3038475"/>
                    </a:xfrm>
                    <a:prstGeom prst="rect">
                      <a:avLst/>
                    </a:prstGeom>
                    <a:noFill/>
                    <a:ln>
                      <a:noFill/>
                    </a:ln>
                  </pic:spPr>
                </pic:pic>
              </a:graphicData>
            </a:graphic>
          </wp:inline>
        </w:drawing>
      </w:r>
      <w:r>
        <w:rPr>
          <w:rFonts w:ascii="Arial" w:hAnsi="Arial" w:cs="Arial"/>
          <w:noProof/>
          <w:sz w:val="22"/>
          <w:szCs w:val="22"/>
          <w:bdr w:val="none" w:sz="0" w:space="0" w:color="auto" w:frame="1"/>
        </w:rPr>
        <w:drawing>
          <wp:inline distT="0" distB="0" distL="0" distR="0" wp14:anchorId="451FFE0A" wp14:editId="665050B9">
            <wp:extent cx="2247900" cy="1590675"/>
            <wp:effectExtent l="0" t="0" r="0" b="9525"/>
            <wp:docPr id="11" name="Immagine 11" descr="https://lh4.googleusercontent.com/1hqKHCI9M9zmXfzxam3V3d-m8h7xNvKEufDZv15iOaTE1QmKm8ghswsLC049RtKlrv4ojvcEo_hBhbuvkyeS1A7c1ochE67vn9oa2lJk6bSIK3v4ufZwHS5ngg4LgH9KLHnJ-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1hqKHCI9M9zmXfzxam3V3d-m8h7xNvKEufDZv15iOaTE1QmKm8ghswsLC049RtKlrv4ojvcEo_hBhbuvkyeS1A7c1ochE67vn9oa2lJk6bSIK3v4ufZwHS5ngg4LgH9KLHnJ-T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7900" cy="1590675"/>
                    </a:xfrm>
                    <a:prstGeom prst="rect">
                      <a:avLst/>
                    </a:prstGeom>
                    <a:noFill/>
                    <a:ln>
                      <a:noFill/>
                    </a:ln>
                  </pic:spPr>
                </pic:pic>
              </a:graphicData>
            </a:graphic>
          </wp:inline>
        </w:drawing>
      </w:r>
      <w:r w:rsidR="008B600A">
        <w:rPr>
          <w:rFonts w:ascii="Arial" w:hAnsi="Arial" w:cs="Arial"/>
          <w:noProof/>
          <w:sz w:val="22"/>
          <w:szCs w:val="22"/>
          <w:bdr w:val="none" w:sz="0" w:space="0" w:color="auto" w:frame="1"/>
        </w:rPr>
        <w:drawing>
          <wp:inline distT="0" distB="0" distL="0" distR="0" wp14:anchorId="2367E417" wp14:editId="63A60CF0">
            <wp:extent cx="2124075" cy="1495425"/>
            <wp:effectExtent l="0" t="0" r="9525" b="9525"/>
            <wp:docPr id="10" name="Immagine 10" descr="https://lh3.googleusercontent.com/qm7y2m0PKuvRMU6JAQqtdBB3TthALVOsDFrfWx-Jugr1PNDvsoyr5g6VOB4Ay1JlorxXVrB0BrecRtMygCU_x9c-rnMSQ7rYWSdkxdOnjZL-H-LTbwV_ABUZouXfsKTUY1rWz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qm7y2m0PKuvRMU6JAQqtdBB3TthALVOsDFrfWx-Jugr1PNDvsoyr5g6VOB4Ay1JlorxXVrB0BrecRtMygCU_x9c-rnMSQ7rYWSdkxdOnjZL-H-LTbwV_ABUZouXfsKTUY1rWzd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4075" cy="1495425"/>
                    </a:xfrm>
                    <a:prstGeom prst="rect">
                      <a:avLst/>
                    </a:prstGeom>
                    <a:noFill/>
                    <a:ln>
                      <a:noFill/>
                    </a:ln>
                  </pic:spPr>
                </pic:pic>
              </a:graphicData>
            </a:graphic>
          </wp:inline>
        </w:drawing>
      </w:r>
    </w:p>
    <w:p w14:paraId="3E41EDE7" w14:textId="68BB0FB0" w:rsidR="008B600A" w:rsidRPr="008B600A" w:rsidRDefault="008B600A" w:rsidP="008B600A">
      <w:pPr>
        <w:pStyle w:val="Didascalia"/>
        <w:jc w:val="center"/>
        <w:rPr>
          <w:rFonts w:ascii="Tahoma" w:hAnsi="Tahoma" w:cs="Tahoma"/>
          <w:i w:val="0"/>
        </w:rPr>
      </w:pPr>
      <w:r w:rsidRPr="008B600A">
        <w:rPr>
          <w:rFonts w:ascii="Tahoma" w:hAnsi="Tahoma" w:cs="Tahoma"/>
          <w:i w:val="0"/>
        </w:rPr>
        <w:t xml:space="preserve">Figura </w:t>
      </w:r>
      <w:r w:rsidRPr="008B600A">
        <w:rPr>
          <w:rFonts w:ascii="Tahoma" w:hAnsi="Tahoma" w:cs="Tahoma"/>
          <w:i w:val="0"/>
        </w:rPr>
        <w:fldChar w:fldCharType="begin"/>
      </w:r>
      <w:r w:rsidRPr="008B600A">
        <w:rPr>
          <w:rFonts w:ascii="Tahoma" w:hAnsi="Tahoma" w:cs="Tahoma"/>
          <w:i w:val="0"/>
        </w:rPr>
        <w:instrText xml:space="preserve"> SEQ Figura \* ARABIC </w:instrText>
      </w:r>
      <w:r w:rsidRPr="008B600A">
        <w:rPr>
          <w:rFonts w:ascii="Tahoma" w:hAnsi="Tahoma" w:cs="Tahoma"/>
          <w:i w:val="0"/>
        </w:rPr>
        <w:fldChar w:fldCharType="separate"/>
      </w:r>
      <w:r w:rsidR="00AE4B76">
        <w:rPr>
          <w:rFonts w:ascii="Tahoma" w:hAnsi="Tahoma" w:cs="Tahoma"/>
          <w:i w:val="0"/>
          <w:noProof/>
        </w:rPr>
        <w:t>8</w:t>
      </w:r>
      <w:r w:rsidRPr="008B600A">
        <w:rPr>
          <w:rFonts w:ascii="Tahoma" w:hAnsi="Tahoma" w:cs="Tahoma"/>
          <w:i w:val="0"/>
        </w:rPr>
        <w:fldChar w:fldCharType="end"/>
      </w:r>
      <w:r w:rsidRPr="008B600A">
        <w:rPr>
          <w:rFonts w:ascii="Tahoma" w:hAnsi="Tahoma" w:cs="Tahoma"/>
          <w:i w:val="0"/>
        </w:rPr>
        <w:t xml:space="preserve"> - Campagna promozionale per MLOL</w:t>
      </w:r>
    </w:p>
    <w:p w14:paraId="3B23DA30" w14:textId="1D8A9891" w:rsidR="0020227C" w:rsidRDefault="0020227C" w:rsidP="008B600A">
      <w:pPr>
        <w:pStyle w:val="NormaleWeb"/>
        <w:spacing w:before="0" w:beforeAutospacing="0" w:after="0" w:afterAutospacing="0"/>
        <w:jc w:val="center"/>
      </w:pPr>
    </w:p>
    <w:p w14:paraId="4096C0FF" w14:textId="77777777" w:rsidR="008B600A" w:rsidRDefault="008B600A" w:rsidP="0020227C">
      <w:pPr>
        <w:pStyle w:val="NormaleWeb"/>
        <w:spacing w:before="0" w:beforeAutospacing="0" w:after="0" w:afterAutospacing="0"/>
        <w:jc w:val="center"/>
        <w:rPr>
          <w:rFonts w:ascii="Arial" w:hAnsi="Arial" w:cs="Arial"/>
          <w:i/>
          <w:iCs/>
          <w:sz w:val="22"/>
          <w:szCs w:val="22"/>
        </w:rPr>
      </w:pPr>
    </w:p>
    <w:p w14:paraId="76EEABE9" w14:textId="21943010" w:rsidR="0020227C" w:rsidRPr="008B600A" w:rsidRDefault="0020227C" w:rsidP="0020227C">
      <w:pPr>
        <w:pStyle w:val="NormaleWeb"/>
        <w:spacing w:before="0" w:beforeAutospacing="0" w:after="0" w:afterAutospacing="0"/>
        <w:jc w:val="both"/>
        <w:rPr>
          <w:rFonts w:ascii="Tahoma" w:hAnsi="Tahoma" w:cs="Tahoma"/>
          <w:sz w:val="20"/>
          <w:szCs w:val="20"/>
        </w:rPr>
      </w:pPr>
      <w:r w:rsidRPr="008B600A">
        <w:rPr>
          <w:rFonts w:ascii="Tahoma" w:hAnsi="Tahoma" w:cs="Tahoma"/>
          <w:sz w:val="20"/>
          <w:szCs w:val="20"/>
        </w:rPr>
        <w:t xml:space="preserve">Le </w:t>
      </w:r>
      <w:r w:rsidRPr="008B600A">
        <w:rPr>
          <w:rFonts w:ascii="Tahoma" w:hAnsi="Tahoma" w:cs="Tahoma"/>
          <w:i/>
          <w:sz w:val="20"/>
          <w:szCs w:val="20"/>
        </w:rPr>
        <w:t>stories</w:t>
      </w:r>
      <w:r w:rsidR="00DC7EA7">
        <w:rPr>
          <w:rFonts w:ascii="Tahoma" w:hAnsi="Tahoma" w:cs="Tahoma"/>
          <w:sz w:val="20"/>
          <w:szCs w:val="20"/>
        </w:rPr>
        <w:t xml:space="preserve"> di Instagram e i post di </w:t>
      </w:r>
      <w:proofErr w:type="spellStart"/>
      <w:r w:rsidR="00DC7EA7">
        <w:rPr>
          <w:rFonts w:ascii="Tahoma" w:hAnsi="Tahoma" w:cs="Tahoma"/>
          <w:sz w:val="20"/>
          <w:szCs w:val="20"/>
        </w:rPr>
        <w:t>F</w:t>
      </w:r>
      <w:r w:rsidRPr="008B600A">
        <w:rPr>
          <w:rFonts w:ascii="Tahoma" w:hAnsi="Tahoma" w:cs="Tahoma"/>
          <w:sz w:val="20"/>
          <w:szCs w:val="20"/>
        </w:rPr>
        <w:t>acebook</w:t>
      </w:r>
      <w:proofErr w:type="spellEnd"/>
      <w:r w:rsidRPr="008B600A">
        <w:rPr>
          <w:rFonts w:ascii="Tahoma" w:hAnsi="Tahoma" w:cs="Tahoma"/>
          <w:sz w:val="20"/>
          <w:szCs w:val="20"/>
        </w:rPr>
        <w:t xml:space="preserve"> sono stati ampiamente utilizzati per proporre degli insight sui servizi e invogliare l’utenza ad aderire.</w:t>
      </w:r>
    </w:p>
    <w:p w14:paraId="3D460FFE" w14:textId="77777777" w:rsidR="0020227C" w:rsidRPr="008B600A" w:rsidRDefault="0020227C" w:rsidP="0020227C">
      <w:pPr>
        <w:pStyle w:val="NormaleWeb"/>
        <w:spacing w:before="0" w:beforeAutospacing="0" w:after="0" w:afterAutospacing="0"/>
        <w:jc w:val="both"/>
        <w:rPr>
          <w:rFonts w:ascii="Tahoma" w:hAnsi="Tahoma" w:cs="Tahoma"/>
          <w:sz w:val="20"/>
          <w:szCs w:val="20"/>
        </w:rPr>
      </w:pPr>
      <w:r w:rsidRPr="008B600A">
        <w:rPr>
          <w:rFonts w:ascii="Tahoma" w:hAnsi="Tahoma" w:cs="Tahoma"/>
          <w:sz w:val="20"/>
          <w:szCs w:val="20"/>
        </w:rPr>
        <w:t>Sono state inoltre create delle guide tematiche, anche in collaborazione con le altre biblioteche della Rete Documentaria lucchese.</w:t>
      </w:r>
    </w:p>
    <w:p w14:paraId="43E050F9" w14:textId="0AC68625" w:rsidR="0020227C" w:rsidRPr="008B600A" w:rsidRDefault="0020227C" w:rsidP="0020227C">
      <w:pPr>
        <w:pStyle w:val="NormaleWeb"/>
        <w:spacing w:before="0" w:beforeAutospacing="0" w:after="0" w:afterAutospacing="0"/>
        <w:jc w:val="both"/>
        <w:rPr>
          <w:rFonts w:ascii="Tahoma" w:hAnsi="Tahoma" w:cs="Tahoma"/>
          <w:sz w:val="20"/>
          <w:szCs w:val="20"/>
        </w:rPr>
      </w:pPr>
      <w:r w:rsidRPr="008B600A">
        <w:rPr>
          <w:rFonts w:ascii="Tahoma" w:hAnsi="Tahoma" w:cs="Tahoma"/>
          <w:sz w:val="20"/>
          <w:szCs w:val="20"/>
        </w:rPr>
        <w:t>Creazione pagina per accesso a risorse elettroniche offerte gratuitame</w:t>
      </w:r>
      <w:r w:rsidR="008B600A" w:rsidRPr="008B600A">
        <w:rPr>
          <w:rFonts w:ascii="Tahoma" w:hAnsi="Tahoma" w:cs="Tahoma"/>
          <w:sz w:val="20"/>
          <w:szCs w:val="20"/>
        </w:rPr>
        <w:t>nte dagli editori per il periodo</w:t>
      </w:r>
      <w:r w:rsidRPr="008B600A">
        <w:rPr>
          <w:rFonts w:ascii="Tahoma" w:hAnsi="Tahoma" w:cs="Tahoma"/>
          <w:sz w:val="20"/>
          <w:szCs w:val="20"/>
        </w:rPr>
        <w:t xml:space="preserve"> di </w:t>
      </w:r>
      <w:r w:rsidRPr="008B600A">
        <w:rPr>
          <w:rFonts w:ascii="Tahoma" w:hAnsi="Tahoma" w:cs="Tahoma"/>
          <w:i/>
          <w:iCs/>
          <w:sz w:val="20"/>
          <w:szCs w:val="20"/>
        </w:rPr>
        <w:t>lockdown.</w:t>
      </w:r>
    </w:p>
    <w:p w14:paraId="06D00F5C" w14:textId="26B989CD" w:rsidR="0020227C" w:rsidRPr="00AE4B76" w:rsidRDefault="0020227C" w:rsidP="0020227C">
      <w:pPr>
        <w:pStyle w:val="NormaleWeb"/>
        <w:spacing w:before="240" w:beforeAutospacing="0" w:after="0" w:afterAutospacing="0"/>
        <w:jc w:val="both"/>
        <w:rPr>
          <w:rFonts w:ascii="Tahoma" w:hAnsi="Tahoma" w:cs="Tahoma"/>
          <w:sz w:val="20"/>
          <w:szCs w:val="20"/>
        </w:rPr>
      </w:pPr>
      <w:r w:rsidRPr="00AE4B76">
        <w:rPr>
          <w:rFonts w:ascii="Tahoma" w:hAnsi="Tahoma" w:cs="Tahoma"/>
          <w:sz w:val="20"/>
          <w:szCs w:val="20"/>
        </w:rPr>
        <w:t xml:space="preserve">Per quanto riguarda la promozione delle risorse elettroniche sottoscritte dalla biblioteca e per facilitarne la fruizione da remoto, a partire dal mese di marzo 2020 è stata svolta una ricognizione delle modalità di accesso </w:t>
      </w:r>
      <w:r w:rsidRPr="00AE4B76">
        <w:rPr>
          <w:rFonts w:ascii="Tahoma" w:hAnsi="Tahoma" w:cs="Tahoma"/>
          <w:i/>
          <w:iCs/>
          <w:sz w:val="20"/>
          <w:szCs w:val="20"/>
        </w:rPr>
        <w:t>off-Campus</w:t>
      </w:r>
      <w:r w:rsidRPr="00AE4B76">
        <w:rPr>
          <w:rFonts w:ascii="Tahoma" w:hAnsi="Tahoma" w:cs="Tahoma"/>
          <w:sz w:val="20"/>
          <w:szCs w:val="20"/>
        </w:rPr>
        <w:t xml:space="preserve"> di tutte le banche dati e risorse elettroniche in corso di sottoscrizione. La biblioteca ha sempre garantito l’accesso remoto attraverso un sistema di autenticazione </w:t>
      </w:r>
      <w:proofErr w:type="spellStart"/>
      <w:r w:rsidRPr="00AE4B76">
        <w:rPr>
          <w:rFonts w:ascii="Tahoma" w:hAnsi="Tahoma" w:cs="Tahoma"/>
          <w:i/>
          <w:iCs/>
          <w:sz w:val="20"/>
          <w:szCs w:val="20"/>
        </w:rPr>
        <w:t>proxypac</w:t>
      </w:r>
      <w:proofErr w:type="spellEnd"/>
      <w:r w:rsidRPr="00AE4B76">
        <w:rPr>
          <w:rFonts w:ascii="Tahoma" w:hAnsi="Tahoma" w:cs="Tahoma"/>
          <w:sz w:val="20"/>
          <w:szCs w:val="20"/>
        </w:rPr>
        <w:t xml:space="preserve"> che prevede l’impostazione del proxy sul proprio browser e l’installazione di un certificato. Al momento dell’accesso a una risorsa in abbonamento, il sistema richiede all’utente le credenziali che la Scuola rilascia a tutti i membri della </w:t>
      </w:r>
      <w:r w:rsidRPr="00AE4B76">
        <w:rPr>
          <w:rFonts w:ascii="Tahoma" w:hAnsi="Tahoma" w:cs="Tahoma"/>
          <w:i/>
          <w:iCs/>
          <w:sz w:val="20"/>
          <w:szCs w:val="20"/>
        </w:rPr>
        <w:t>community</w:t>
      </w:r>
      <w:r w:rsidRPr="00AE4B76">
        <w:rPr>
          <w:rFonts w:ascii="Tahoma" w:hAnsi="Tahoma" w:cs="Tahoma"/>
          <w:sz w:val="20"/>
          <w:szCs w:val="20"/>
        </w:rPr>
        <w:t xml:space="preserve"> per accedere ai servizi.</w:t>
      </w:r>
    </w:p>
    <w:p w14:paraId="76E9F451" w14:textId="77777777" w:rsidR="0020227C" w:rsidRPr="00AE4B76" w:rsidRDefault="0020227C" w:rsidP="0020227C">
      <w:pPr>
        <w:pStyle w:val="NormaleWeb"/>
        <w:spacing w:before="240" w:beforeAutospacing="0" w:after="0" w:afterAutospacing="0"/>
        <w:jc w:val="both"/>
        <w:rPr>
          <w:rFonts w:ascii="Tahoma" w:hAnsi="Tahoma" w:cs="Tahoma"/>
          <w:sz w:val="20"/>
          <w:szCs w:val="20"/>
        </w:rPr>
      </w:pPr>
      <w:r w:rsidRPr="00AE4B76">
        <w:rPr>
          <w:rFonts w:ascii="Tahoma" w:hAnsi="Tahoma" w:cs="Tahoma"/>
          <w:sz w:val="20"/>
          <w:szCs w:val="20"/>
        </w:rPr>
        <w:t>A partire già dal 2019, la biblioteca ha iniziato ad attivare, per le piattaforme che lo consentono, la possibilità di accesso con autenticazione SSO (</w:t>
      </w:r>
      <w:r w:rsidRPr="00AE4B76">
        <w:rPr>
          <w:rFonts w:ascii="Tahoma" w:hAnsi="Tahoma" w:cs="Tahoma"/>
          <w:i/>
          <w:iCs/>
          <w:sz w:val="20"/>
          <w:szCs w:val="20"/>
        </w:rPr>
        <w:t xml:space="preserve">single </w:t>
      </w:r>
      <w:proofErr w:type="spellStart"/>
      <w:r w:rsidRPr="00AE4B76">
        <w:rPr>
          <w:rFonts w:ascii="Tahoma" w:hAnsi="Tahoma" w:cs="Tahoma"/>
          <w:i/>
          <w:iCs/>
          <w:sz w:val="20"/>
          <w:szCs w:val="20"/>
        </w:rPr>
        <w:t>sign</w:t>
      </w:r>
      <w:proofErr w:type="spellEnd"/>
      <w:r w:rsidRPr="00AE4B76">
        <w:rPr>
          <w:rFonts w:ascii="Tahoma" w:hAnsi="Tahoma" w:cs="Tahoma"/>
          <w:i/>
          <w:iCs/>
          <w:sz w:val="20"/>
          <w:szCs w:val="20"/>
        </w:rPr>
        <w:t>-on</w:t>
      </w:r>
      <w:r w:rsidRPr="00AE4B76">
        <w:rPr>
          <w:rFonts w:ascii="Tahoma" w:hAnsi="Tahoma" w:cs="Tahoma"/>
          <w:sz w:val="20"/>
          <w:szCs w:val="20"/>
        </w:rPr>
        <w:t>) attraverso la federazione IDEM-GARR. Questo sistema consente, in pochi passaggi, di accedere alle piattaforme editoriali riconoscendo l’utente come membro di un ente abbonato, attraverso, anche in questo caso, le credenziali personali rilasciate dalla Scuola. Il sistema SSO risulta quindi essere più immediato in quanto non necessita di impostazioni del browser e installazione di certificati. A partire da marzo, quindi, il personale della biblioteca ha avviato le procedure di attivazione del sistema di autenticazione SSO per tutte le piattaforme che consentono questa tipologia di accesso remoto, con particolare attenzione alle risorse di maggior interesse.</w:t>
      </w:r>
    </w:p>
    <w:p w14:paraId="084EB49A" w14:textId="77777777" w:rsidR="0020227C" w:rsidRPr="00AE4B76" w:rsidRDefault="0020227C" w:rsidP="0020227C">
      <w:pPr>
        <w:pStyle w:val="NormaleWeb"/>
        <w:spacing w:before="240" w:beforeAutospacing="0" w:after="0" w:afterAutospacing="0"/>
        <w:jc w:val="both"/>
        <w:rPr>
          <w:rFonts w:ascii="Tahoma" w:hAnsi="Tahoma" w:cs="Tahoma"/>
          <w:sz w:val="20"/>
          <w:szCs w:val="20"/>
        </w:rPr>
      </w:pPr>
      <w:r w:rsidRPr="00AE4B76">
        <w:rPr>
          <w:rFonts w:ascii="Tahoma" w:hAnsi="Tahoma" w:cs="Tahoma"/>
          <w:sz w:val="20"/>
          <w:szCs w:val="20"/>
        </w:rPr>
        <w:t>Contestualmente, come già accennato nella sezione 2.2 del presente report, è stata effettuata una revisione della pagina “Banche dati” sul sito della biblioteca. La pagina, che precedentemente riportava solo il nome della risorsa, il link di accesso e una breve descrizione, è stata riorganizzata con delle schede che, per ciascuna piattaforma, offre maggiori informazioni circa le condizioni di accesso, le modalità di accesso remoto, indicazione di eventuali limiti nel numero di accessi simultanei, l’area disciplinare e la tipologia di contenuto.</w:t>
      </w:r>
    </w:p>
    <w:p w14:paraId="4E731E15" w14:textId="77777777" w:rsidR="0020227C" w:rsidRDefault="0020227C" w:rsidP="0020227C"/>
    <w:p w14:paraId="7AEF695C" w14:textId="77777777" w:rsidR="00AE4B76" w:rsidRDefault="0020227C" w:rsidP="00AE4B76">
      <w:pPr>
        <w:pStyle w:val="NormaleWeb"/>
        <w:keepNext/>
        <w:spacing w:before="0" w:beforeAutospacing="0" w:after="0" w:afterAutospacing="0"/>
        <w:jc w:val="center"/>
      </w:pPr>
      <w:r>
        <w:rPr>
          <w:rFonts w:ascii="Arial" w:hAnsi="Arial" w:cs="Arial"/>
          <w:noProof/>
          <w:sz w:val="22"/>
          <w:szCs w:val="22"/>
          <w:bdr w:val="none" w:sz="0" w:space="0" w:color="auto" w:frame="1"/>
        </w:rPr>
        <w:drawing>
          <wp:inline distT="0" distB="0" distL="0" distR="0" wp14:anchorId="756F4ACD" wp14:editId="0A6B4098">
            <wp:extent cx="5734050" cy="1933575"/>
            <wp:effectExtent l="0" t="0" r="0" b="9525"/>
            <wp:docPr id="9" name="Immagine 9" descr="https://lh6.googleusercontent.com/GZbIfagQ19dEaXh4kGvZDVAhu-4KZ0-Lw7DU5EDywUaQieflRB-QaQc4wcsEQjHBtOl7XhOJtC9q3Lq5B6ZT7SJnbRlICKWsKGhaKQIV3f8EBQBwtEUk3mYeA9zrIqCfZnP7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GZbIfagQ19dEaXh4kGvZDVAhu-4KZ0-Lw7DU5EDywUaQieflRB-QaQc4wcsEQjHBtOl7XhOJtC9q3Lq5B6ZT7SJnbRlICKWsKGhaKQIV3f8EBQBwtEUk3mYeA9zrIqCfZnP7N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1933575"/>
                    </a:xfrm>
                    <a:prstGeom prst="rect">
                      <a:avLst/>
                    </a:prstGeom>
                    <a:noFill/>
                    <a:ln>
                      <a:noFill/>
                    </a:ln>
                  </pic:spPr>
                </pic:pic>
              </a:graphicData>
            </a:graphic>
          </wp:inline>
        </w:drawing>
      </w:r>
    </w:p>
    <w:p w14:paraId="3155F6ED" w14:textId="40A54538" w:rsidR="0020227C" w:rsidRPr="00AE4B76" w:rsidRDefault="00AE4B76" w:rsidP="00AE4B76">
      <w:pPr>
        <w:pStyle w:val="Didascalia"/>
        <w:jc w:val="center"/>
        <w:rPr>
          <w:rFonts w:ascii="Tahoma" w:hAnsi="Tahoma" w:cs="Tahoma"/>
          <w:i w:val="0"/>
        </w:rPr>
      </w:pPr>
      <w:r w:rsidRPr="00AE4B76">
        <w:rPr>
          <w:rFonts w:ascii="Tahoma" w:hAnsi="Tahoma" w:cs="Tahoma"/>
          <w:i w:val="0"/>
        </w:rPr>
        <w:t xml:space="preserve">Figura </w:t>
      </w:r>
      <w:r w:rsidRPr="00AE4B76">
        <w:rPr>
          <w:rFonts w:ascii="Tahoma" w:hAnsi="Tahoma" w:cs="Tahoma"/>
          <w:i w:val="0"/>
        </w:rPr>
        <w:fldChar w:fldCharType="begin"/>
      </w:r>
      <w:r w:rsidRPr="00AE4B76">
        <w:rPr>
          <w:rFonts w:ascii="Tahoma" w:hAnsi="Tahoma" w:cs="Tahoma"/>
          <w:i w:val="0"/>
        </w:rPr>
        <w:instrText xml:space="preserve"> SEQ Figura \* ARABIC </w:instrText>
      </w:r>
      <w:r w:rsidRPr="00AE4B76">
        <w:rPr>
          <w:rFonts w:ascii="Tahoma" w:hAnsi="Tahoma" w:cs="Tahoma"/>
          <w:i w:val="0"/>
        </w:rPr>
        <w:fldChar w:fldCharType="separate"/>
      </w:r>
      <w:r w:rsidRPr="00AE4B76">
        <w:rPr>
          <w:rFonts w:ascii="Tahoma" w:hAnsi="Tahoma" w:cs="Tahoma"/>
          <w:i w:val="0"/>
          <w:noProof/>
        </w:rPr>
        <w:t>9</w:t>
      </w:r>
      <w:r w:rsidRPr="00AE4B76">
        <w:rPr>
          <w:rFonts w:ascii="Tahoma" w:hAnsi="Tahoma" w:cs="Tahoma"/>
          <w:i w:val="0"/>
        </w:rPr>
        <w:fldChar w:fldCharType="end"/>
      </w:r>
      <w:r w:rsidRPr="00AE4B76">
        <w:rPr>
          <w:rFonts w:ascii="Tahoma" w:hAnsi="Tahoma" w:cs="Tahoma"/>
          <w:i w:val="0"/>
          <w:noProof/>
        </w:rPr>
        <w:t xml:space="preserve"> - Esempio scheda risorsa elettronica nella pagina Banche dati</w:t>
      </w:r>
    </w:p>
    <w:p w14:paraId="49EEC022" w14:textId="77777777" w:rsidR="0020227C" w:rsidRDefault="0020227C" w:rsidP="0020227C"/>
    <w:p w14:paraId="674DB09D" w14:textId="77777777" w:rsidR="0020227C" w:rsidRPr="00AE4B76" w:rsidRDefault="0020227C" w:rsidP="0020227C">
      <w:pPr>
        <w:pStyle w:val="NormaleWeb"/>
        <w:spacing w:before="240" w:beforeAutospacing="0" w:after="0" w:afterAutospacing="0"/>
        <w:jc w:val="both"/>
        <w:rPr>
          <w:rFonts w:ascii="Tahoma" w:hAnsi="Tahoma" w:cs="Tahoma"/>
          <w:sz w:val="20"/>
          <w:szCs w:val="20"/>
        </w:rPr>
      </w:pPr>
      <w:r w:rsidRPr="00AE4B76">
        <w:rPr>
          <w:rFonts w:ascii="Tahoma" w:hAnsi="Tahoma" w:cs="Tahoma"/>
          <w:sz w:val="20"/>
          <w:szCs w:val="20"/>
        </w:rPr>
        <w:t xml:space="preserve">Contemporaneamente alla ristrutturazione della pagina di accesso alle banche dati, è stato portato avanti anche un lavoro di revisione di guide e manuali scaricabili nella pagina “Guide”. Tale revisione ha portato alla progettazione di un </w:t>
      </w:r>
      <w:r w:rsidRPr="00AE4B76">
        <w:rPr>
          <w:rFonts w:ascii="Tahoma" w:hAnsi="Tahoma" w:cs="Tahoma"/>
          <w:i/>
          <w:iCs/>
          <w:sz w:val="20"/>
          <w:szCs w:val="20"/>
        </w:rPr>
        <w:t xml:space="preserve">format </w:t>
      </w:r>
      <w:r w:rsidRPr="00AE4B76">
        <w:rPr>
          <w:rFonts w:ascii="Tahoma" w:hAnsi="Tahoma" w:cs="Tahoma"/>
          <w:sz w:val="20"/>
          <w:szCs w:val="20"/>
        </w:rPr>
        <w:t>grafico, nonché alla riorganizzazione della pagina web che è stata suddivisa in sezioni XXX. Sono state infine create nuove guide (sia relative ai servizi, sia all’uso delle risorse elettroniche) al fine di fornire agli utenti utili manuali per le piattaforme meno semplici da utilizzare.</w:t>
      </w:r>
    </w:p>
    <w:p w14:paraId="2A7D7631" w14:textId="77777777" w:rsidR="0020227C" w:rsidRPr="00AE4B76" w:rsidRDefault="0020227C" w:rsidP="0020227C">
      <w:pPr>
        <w:pStyle w:val="NormaleWeb"/>
        <w:spacing w:before="240" w:beforeAutospacing="0" w:after="0" w:afterAutospacing="0"/>
        <w:jc w:val="both"/>
        <w:rPr>
          <w:rFonts w:ascii="Tahoma" w:hAnsi="Tahoma" w:cs="Tahoma"/>
          <w:sz w:val="20"/>
          <w:szCs w:val="20"/>
        </w:rPr>
      </w:pPr>
      <w:r w:rsidRPr="00AE4B76">
        <w:rPr>
          <w:rFonts w:ascii="Tahoma" w:hAnsi="Tahoma" w:cs="Tahoma"/>
          <w:sz w:val="20"/>
          <w:szCs w:val="20"/>
          <w:shd w:val="clear" w:color="auto" w:fill="FFFFFF"/>
        </w:rPr>
        <w:t>Per venire incontro alle maggiori necessità di accesso online di studenti e docenti, che si sono trovati improvvisamente impossibilitati a recarsi presso le biblioteche, molti editori hanno lanciato iniziative solidali offrendo accessi gratuiti straordinari ai loro prodotti. Per pubblicizzare queste iniziative, che si sono rivelate un’ottima opportunità di accesso all’informazione, è stata predisposta una pagina sul blog della biblioteca dove raccogliere i link alle piattaforme a cui poter accedere. Oltre alle iniziative di accessi straordinari, è stata creata anche una sezione dedicata alle risorse open access relative alla ricerca sul Covid-19.</w:t>
      </w:r>
    </w:p>
    <w:p w14:paraId="2A2BF2A5" w14:textId="77777777" w:rsidR="0020227C" w:rsidRDefault="0020227C" w:rsidP="0020227C">
      <w:r w:rsidRPr="00AE4B76">
        <w:rPr>
          <w:rFonts w:ascii="Tahoma" w:hAnsi="Tahoma" w:cs="Tahoma"/>
          <w:sz w:val="20"/>
        </w:rPr>
        <w:br/>
      </w:r>
    </w:p>
    <w:p w14:paraId="73086A4C" w14:textId="5B51C851" w:rsidR="0020227C" w:rsidRPr="00336ABC" w:rsidRDefault="0020227C" w:rsidP="0081015B">
      <w:pPr>
        <w:pStyle w:val="Titolo2"/>
        <w:numPr>
          <w:ilvl w:val="0"/>
          <w:numId w:val="5"/>
        </w:numPr>
        <w:rPr>
          <w:rFonts w:ascii="Tahoma" w:hAnsi="Tahoma" w:cs="Tahoma"/>
          <w:b/>
          <w:sz w:val="24"/>
          <w:szCs w:val="24"/>
        </w:rPr>
      </w:pPr>
      <w:bookmarkStart w:id="11" w:name="_Toc73368498"/>
      <w:r w:rsidRPr="00336ABC">
        <w:rPr>
          <w:rFonts w:ascii="Tahoma" w:hAnsi="Tahoma" w:cs="Tahoma"/>
          <w:b/>
          <w:sz w:val="24"/>
          <w:szCs w:val="24"/>
        </w:rPr>
        <w:t>Il periodo di chiusura come opportunità</w:t>
      </w:r>
      <w:bookmarkEnd w:id="11"/>
    </w:p>
    <w:p w14:paraId="24E2D4F4" w14:textId="77777777" w:rsidR="0020227C" w:rsidRDefault="0020227C" w:rsidP="0020227C">
      <w:pPr>
        <w:rPr>
          <w:rFonts w:ascii="Times New Roman" w:hAnsi="Times New Roman"/>
        </w:rPr>
      </w:pPr>
    </w:p>
    <w:p w14:paraId="2D106B7C" w14:textId="1B8163D9" w:rsidR="0020227C" w:rsidRPr="00336ABC" w:rsidRDefault="0020227C" w:rsidP="0081015B">
      <w:pPr>
        <w:pStyle w:val="Titolo4"/>
        <w:numPr>
          <w:ilvl w:val="1"/>
          <w:numId w:val="10"/>
        </w:numPr>
        <w:ind w:left="709"/>
        <w:rPr>
          <w:rFonts w:ascii="Tahoma" w:hAnsi="Tahoma" w:cs="Tahoma"/>
          <w:i w:val="0"/>
          <w:sz w:val="20"/>
        </w:rPr>
      </w:pPr>
      <w:bookmarkStart w:id="12" w:name="_Toc73368499"/>
      <w:r w:rsidRPr="00336ABC">
        <w:rPr>
          <w:rFonts w:ascii="Tahoma" w:hAnsi="Tahoma" w:cs="Tahoma"/>
          <w:i w:val="0"/>
          <w:sz w:val="20"/>
        </w:rPr>
        <w:t xml:space="preserve">Il passaggio a </w:t>
      </w:r>
      <w:proofErr w:type="spellStart"/>
      <w:r w:rsidRPr="00336ABC">
        <w:rPr>
          <w:rFonts w:ascii="Tahoma" w:hAnsi="Tahoma" w:cs="Tahoma"/>
          <w:i w:val="0"/>
          <w:sz w:val="20"/>
        </w:rPr>
        <w:t>SebinaNext</w:t>
      </w:r>
      <w:bookmarkEnd w:id="12"/>
      <w:proofErr w:type="spellEnd"/>
    </w:p>
    <w:p w14:paraId="69F83B87" w14:textId="77777777" w:rsidR="0020227C" w:rsidRPr="00AE4B76" w:rsidRDefault="0020227C" w:rsidP="0020227C">
      <w:pPr>
        <w:pStyle w:val="NormaleWeb"/>
        <w:spacing w:before="240" w:beforeAutospacing="0" w:afterAutospacing="0"/>
        <w:jc w:val="both"/>
        <w:rPr>
          <w:rFonts w:ascii="Tahoma" w:hAnsi="Tahoma" w:cs="Tahoma"/>
          <w:sz w:val="20"/>
          <w:szCs w:val="20"/>
        </w:rPr>
      </w:pPr>
      <w:r w:rsidRPr="00AE4B76">
        <w:rPr>
          <w:rFonts w:ascii="Tahoma" w:hAnsi="Tahoma" w:cs="Tahoma"/>
          <w:sz w:val="20"/>
          <w:szCs w:val="20"/>
        </w:rPr>
        <w:t xml:space="preserve">Il lungo periodo di chiusura al pubblico esterno della biblioteca, con la conseguente riduzione dei servizi in presenza, ha rappresentato un’occasione assai favorevole per avviare il complesso lavoro di passaggio ad un nuovo software gestionale e il conseguente trasferimento dell’intero catalogo della Biblioteca dal software </w:t>
      </w:r>
      <w:proofErr w:type="spellStart"/>
      <w:r w:rsidRPr="00AE4B76">
        <w:rPr>
          <w:rFonts w:ascii="Tahoma" w:hAnsi="Tahoma" w:cs="Tahoma"/>
          <w:i/>
          <w:iCs/>
          <w:sz w:val="20"/>
          <w:szCs w:val="20"/>
        </w:rPr>
        <w:t>Clavis</w:t>
      </w:r>
      <w:proofErr w:type="spellEnd"/>
      <w:r w:rsidRPr="00AE4B76">
        <w:rPr>
          <w:rFonts w:ascii="Tahoma" w:hAnsi="Tahoma" w:cs="Tahoma"/>
          <w:i/>
          <w:iCs/>
          <w:sz w:val="20"/>
          <w:szCs w:val="20"/>
        </w:rPr>
        <w:t xml:space="preserve"> </w:t>
      </w:r>
      <w:proofErr w:type="spellStart"/>
      <w:r w:rsidRPr="00AE4B76">
        <w:rPr>
          <w:rFonts w:ascii="Tahoma" w:hAnsi="Tahoma" w:cs="Tahoma"/>
          <w:i/>
          <w:iCs/>
          <w:sz w:val="20"/>
          <w:szCs w:val="20"/>
        </w:rPr>
        <w:t>Ng</w:t>
      </w:r>
      <w:proofErr w:type="spellEnd"/>
      <w:r w:rsidRPr="00AE4B76">
        <w:rPr>
          <w:rFonts w:ascii="Tahoma" w:hAnsi="Tahoma" w:cs="Tahoma"/>
          <w:sz w:val="20"/>
          <w:szCs w:val="20"/>
        </w:rPr>
        <w:t xml:space="preserve">, distribuito dalla ditta </w:t>
      </w:r>
      <w:proofErr w:type="spellStart"/>
      <w:r w:rsidRPr="00AE4B76">
        <w:rPr>
          <w:rFonts w:ascii="Tahoma" w:hAnsi="Tahoma" w:cs="Tahoma"/>
          <w:sz w:val="20"/>
          <w:szCs w:val="20"/>
        </w:rPr>
        <w:t>Comperio</w:t>
      </w:r>
      <w:proofErr w:type="spellEnd"/>
      <w:r w:rsidRPr="00AE4B76">
        <w:rPr>
          <w:rFonts w:ascii="Tahoma" w:hAnsi="Tahoma" w:cs="Tahoma"/>
          <w:sz w:val="20"/>
          <w:szCs w:val="20"/>
        </w:rPr>
        <w:t xml:space="preserve"> </w:t>
      </w:r>
      <w:proofErr w:type="spellStart"/>
      <w:r w:rsidRPr="00AE4B76">
        <w:rPr>
          <w:rFonts w:ascii="Tahoma" w:hAnsi="Tahoma" w:cs="Tahoma"/>
          <w:sz w:val="20"/>
          <w:szCs w:val="20"/>
        </w:rPr>
        <w:t>Srl</w:t>
      </w:r>
      <w:proofErr w:type="spellEnd"/>
      <w:r w:rsidRPr="00AE4B76">
        <w:rPr>
          <w:rFonts w:ascii="Tahoma" w:hAnsi="Tahoma" w:cs="Tahoma"/>
          <w:sz w:val="20"/>
          <w:szCs w:val="20"/>
        </w:rPr>
        <w:t xml:space="preserve">, a </w:t>
      </w:r>
      <w:proofErr w:type="spellStart"/>
      <w:r w:rsidRPr="00AE4B76">
        <w:rPr>
          <w:rFonts w:ascii="Tahoma" w:hAnsi="Tahoma" w:cs="Tahoma"/>
          <w:i/>
          <w:iCs/>
          <w:sz w:val="20"/>
          <w:szCs w:val="20"/>
        </w:rPr>
        <w:t>SebinaNext</w:t>
      </w:r>
      <w:proofErr w:type="spellEnd"/>
      <w:r w:rsidRPr="00AE4B76">
        <w:rPr>
          <w:rFonts w:ascii="Tahoma" w:hAnsi="Tahoma" w:cs="Tahoma"/>
          <w:sz w:val="20"/>
          <w:szCs w:val="20"/>
        </w:rPr>
        <w:t xml:space="preserve"> distribuito dalla ditta DM Cultura. Questo importante passaggio, che ha coinvolto in maniera continuativa tutto il personale, ha avuto un duplice effetto: portare a termine, attraverso la condivisione dei cataloghi e del software in uso, il processo di adesione della Biblioteca alla Rete di Documentazione territoriale della Provincia di Lucca (processo avviato già a partire dal 2012) e consentire la piena adesione del nostro istituto al Servizio Bibliotecario Nazionale, nell’ambito del preesistente Polo LUA della Rete bibliotecaria lucchese. </w:t>
      </w:r>
    </w:p>
    <w:p w14:paraId="7C9B3A9E" w14:textId="20CDBA4C" w:rsidR="00AE4B76" w:rsidRPr="00AE4B76" w:rsidRDefault="0020227C" w:rsidP="0020227C">
      <w:pPr>
        <w:pStyle w:val="NormaleWeb"/>
        <w:spacing w:before="240" w:beforeAutospacing="0" w:afterAutospacing="0"/>
        <w:jc w:val="both"/>
        <w:rPr>
          <w:rFonts w:ascii="Tahoma" w:hAnsi="Tahoma" w:cs="Tahoma"/>
          <w:sz w:val="20"/>
          <w:szCs w:val="20"/>
        </w:rPr>
      </w:pPr>
      <w:r w:rsidRPr="00AE4B76">
        <w:rPr>
          <w:rFonts w:ascii="Tahoma" w:hAnsi="Tahoma" w:cs="Tahoma"/>
          <w:sz w:val="20"/>
          <w:szCs w:val="20"/>
        </w:rPr>
        <w:t xml:space="preserve">Nel mese di </w:t>
      </w:r>
      <w:r w:rsidR="00AE4B76" w:rsidRPr="00AE4B76">
        <w:rPr>
          <w:rFonts w:ascii="Tahoma" w:hAnsi="Tahoma" w:cs="Tahoma"/>
          <w:sz w:val="20"/>
          <w:szCs w:val="20"/>
        </w:rPr>
        <w:t>settembre</w:t>
      </w:r>
      <w:r w:rsidRPr="00AE4B76">
        <w:rPr>
          <w:rFonts w:ascii="Tahoma" w:hAnsi="Tahoma" w:cs="Tahoma"/>
          <w:sz w:val="20"/>
          <w:szCs w:val="20"/>
        </w:rPr>
        <w:t xml:space="preserve"> 2020, al termine di alcune giornate di formazione da remoto e dopo un confronto interno al personale finalizzato ad elaborare un vero e proprio cronoprogramma, il lavoro ha finalmente preso il via. Si è partiti dalla decisione di non ricorrere a procedure di riversamento automatico, optando invece per la creazione </w:t>
      </w:r>
      <w:r w:rsidRPr="00AE4B76">
        <w:rPr>
          <w:rFonts w:ascii="Tahoma" w:hAnsi="Tahoma" w:cs="Tahoma"/>
          <w:i/>
          <w:iCs/>
          <w:sz w:val="20"/>
          <w:szCs w:val="20"/>
        </w:rPr>
        <w:t>ex novo</w:t>
      </w:r>
      <w:r w:rsidRPr="00AE4B76">
        <w:rPr>
          <w:rFonts w:ascii="Tahoma" w:hAnsi="Tahoma" w:cs="Tahoma"/>
          <w:sz w:val="20"/>
          <w:szCs w:val="20"/>
        </w:rPr>
        <w:t xml:space="preserve"> di catalogo e anagrafiche all’interno del nuovo gestionale. Le ragioni di questa scelta sono da ricercarsi nella dimensione medio-piccola del patrimonio della biblioteca (poco più di 6.500 documenti tra monografie e tesi di dottorato e circa 150 periodici cartacei) e nella piena operatività dei due software fino al </w:t>
      </w:r>
      <w:r w:rsidR="00AE4B76" w:rsidRPr="00AE4B76">
        <w:rPr>
          <w:rFonts w:ascii="Tahoma" w:hAnsi="Tahoma" w:cs="Tahoma"/>
          <w:sz w:val="20"/>
          <w:szCs w:val="20"/>
        </w:rPr>
        <w:t>dicembre</w:t>
      </w:r>
      <w:r w:rsidRPr="00AE4B76">
        <w:rPr>
          <w:rFonts w:ascii="Tahoma" w:hAnsi="Tahoma" w:cs="Tahoma"/>
          <w:sz w:val="20"/>
          <w:szCs w:val="20"/>
        </w:rPr>
        <w:t xml:space="preserve"> 2020, termine di scadenza del contratto per </w:t>
      </w:r>
      <w:proofErr w:type="spellStart"/>
      <w:r w:rsidRPr="00AE4B76">
        <w:rPr>
          <w:rFonts w:ascii="Tahoma" w:hAnsi="Tahoma" w:cs="Tahoma"/>
          <w:i/>
          <w:iCs/>
          <w:sz w:val="20"/>
          <w:szCs w:val="20"/>
        </w:rPr>
        <w:t>Clavis</w:t>
      </w:r>
      <w:proofErr w:type="spellEnd"/>
      <w:r w:rsidRPr="00AE4B76">
        <w:rPr>
          <w:rFonts w:ascii="Tahoma" w:hAnsi="Tahoma" w:cs="Tahoma"/>
          <w:i/>
          <w:iCs/>
          <w:sz w:val="20"/>
          <w:szCs w:val="20"/>
        </w:rPr>
        <w:t xml:space="preserve"> NG</w:t>
      </w:r>
      <w:r w:rsidRPr="00AE4B76">
        <w:rPr>
          <w:rFonts w:ascii="Tahoma" w:hAnsi="Tahoma" w:cs="Tahoma"/>
          <w:sz w:val="20"/>
          <w:szCs w:val="20"/>
        </w:rPr>
        <w:t>. Questa soluzione aveva inoltre il vantaggio di conciliarsi perfettamente con la riorganizzazione del lavoro imposta dalla situazione emergenziale, secondo uno schema alternato di turni da svolgere in sede e da remoto.</w:t>
      </w:r>
    </w:p>
    <w:tbl>
      <w:tblPr>
        <w:tblW w:w="10196" w:type="dxa"/>
        <w:jc w:val="center"/>
        <w:tblCellMar>
          <w:top w:w="15" w:type="dxa"/>
          <w:left w:w="15" w:type="dxa"/>
          <w:bottom w:w="15" w:type="dxa"/>
          <w:right w:w="15" w:type="dxa"/>
        </w:tblCellMar>
        <w:tblLook w:val="04A0" w:firstRow="1" w:lastRow="0" w:firstColumn="1" w:lastColumn="0" w:noHBand="0" w:noVBand="1"/>
      </w:tblPr>
      <w:tblGrid>
        <w:gridCol w:w="2684"/>
        <w:gridCol w:w="3118"/>
        <w:gridCol w:w="1843"/>
        <w:gridCol w:w="2551"/>
      </w:tblGrid>
      <w:tr w:rsidR="0020227C" w14:paraId="21D71FDE" w14:textId="77777777" w:rsidTr="00336ABC">
        <w:trPr>
          <w:jc w:val="center"/>
        </w:trPr>
        <w:tc>
          <w:tcPr>
            <w:tcW w:w="2684" w:type="dxa"/>
            <w:tcBorders>
              <w:top w:val="nil"/>
              <w:bottom w:val="single" w:sz="8" w:space="0" w:color="1F4E79" w:themeColor="accent1" w:themeShade="80"/>
              <w:right w:val="single" w:sz="8" w:space="0" w:color="1F4E79" w:themeColor="accent1" w:themeShade="80"/>
            </w:tcBorders>
            <w:shd w:val="clear" w:color="auto" w:fill="auto"/>
            <w:tcMar>
              <w:top w:w="100" w:type="dxa"/>
              <w:left w:w="100" w:type="dxa"/>
              <w:bottom w:w="100" w:type="dxa"/>
              <w:right w:w="100" w:type="dxa"/>
            </w:tcMar>
            <w:vAlign w:val="center"/>
            <w:hideMark/>
          </w:tcPr>
          <w:p w14:paraId="12F0575C" w14:textId="77777777" w:rsidR="0020227C" w:rsidRPr="00336ABC" w:rsidRDefault="0020227C">
            <w:pPr>
              <w:pStyle w:val="NormaleWeb"/>
              <w:spacing w:before="0" w:beforeAutospacing="0" w:afterAutospacing="0"/>
              <w:jc w:val="center"/>
              <w:rPr>
                <w:rFonts w:ascii="Tahoma" w:hAnsi="Tahoma" w:cs="Tahoma"/>
                <w:sz w:val="18"/>
                <w:szCs w:val="18"/>
              </w:rPr>
            </w:pPr>
            <w:r w:rsidRPr="00336ABC">
              <w:rPr>
                <w:rFonts w:ascii="Tahoma" w:hAnsi="Tahoma" w:cs="Tahoma"/>
                <w:b/>
                <w:bCs/>
                <w:sz w:val="18"/>
                <w:szCs w:val="18"/>
              </w:rPr>
              <w:t>Attività</w:t>
            </w:r>
          </w:p>
        </w:tc>
        <w:tc>
          <w:tcPr>
            <w:tcW w:w="3118" w:type="dxa"/>
            <w:tcBorders>
              <w:top w:val="nil"/>
              <w:left w:val="single" w:sz="8" w:space="0" w:color="1F4E79" w:themeColor="accent1" w:themeShade="80"/>
              <w:bottom w:val="single" w:sz="8" w:space="0" w:color="1F4E79" w:themeColor="accent1" w:themeShade="80"/>
              <w:right w:val="single" w:sz="8" w:space="0" w:color="1F4E79" w:themeColor="accent1" w:themeShade="80"/>
            </w:tcBorders>
            <w:shd w:val="clear" w:color="auto" w:fill="auto"/>
            <w:tcMar>
              <w:top w:w="100" w:type="dxa"/>
              <w:left w:w="100" w:type="dxa"/>
              <w:bottom w:w="100" w:type="dxa"/>
              <w:right w:w="100" w:type="dxa"/>
            </w:tcMar>
            <w:vAlign w:val="center"/>
            <w:hideMark/>
          </w:tcPr>
          <w:p w14:paraId="29541C9F" w14:textId="77777777" w:rsidR="0020227C" w:rsidRPr="00336ABC" w:rsidRDefault="0020227C">
            <w:pPr>
              <w:pStyle w:val="NormaleWeb"/>
              <w:spacing w:before="0" w:beforeAutospacing="0" w:after="0" w:afterAutospacing="0"/>
              <w:jc w:val="center"/>
              <w:rPr>
                <w:rFonts w:ascii="Tahoma" w:hAnsi="Tahoma" w:cs="Tahoma"/>
                <w:sz w:val="18"/>
                <w:szCs w:val="18"/>
              </w:rPr>
            </w:pPr>
            <w:r w:rsidRPr="00336ABC">
              <w:rPr>
                <w:rFonts w:ascii="Tahoma" w:hAnsi="Tahoma" w:cs="Tahoma"/>
                <w:b/>
                <w:bCs/>
                <w:sz w:val="18"/>
                <w:szCs w:val="18"/>
              </w:rPr>
              <w:t>Periodo</w:t>
            </w:r>
          </w:p>
        </w:tc>
        <w:tc>
          <w:tcPr>
            <w:tcW w:w="1843" w:type="dxa"/>
            <w:tcBorders>
              <w:top w:val="nil"/>
              <w:left w:val="single" w:sz="8" w:space="0" w:color="1F4E79" w:themeColor="accent1" w:themeShade="80"/>
              <w:bottom w:val="single" w:sz="8" w:space="0" w:color="1F4E79" w:themeColor="accent1" w:themeShade="80"/>
              <w:right w:val="single" w:sz="8" w:space="0" w:color="1F4E79" w:themeColor="accent1" w:themeShade="80"/>
            </w:tcBorders>
            <w:shd w:val="clear" w:color="auto" w:fill="auto"/>
            <w:tcMar>
              <w:top w:w="100" w:type="dxa"/>
              <w:left w:w="100" w:type="dxa"/>
              <w:bottom w:w="100" w:type="dxa"/>
              <w:right w:w="100" w:type="dxa"/>
            </w:tcMar>
            <w:vAlign w:val="center"/>
            <w:hideMark/>
          </w:tcPr>
          <w:p w14:paraId="1ADABC15" w14:textId="77777777" w:rsidR="0020227C" w:rsidRPr="00336ABC" w:rsidRDefault="0020227C">
            <w:pPr>
              <w:pStyle w:val="NormaleWeb"/>
              <w:spacing w:before="0" w:beforeAutospacing="0" w:after="0" w:afterAutospacing="0"/>
              <w:jc w:val="center"/>
              <w:rPr>
                <w:rFonts w:ascii="Tahoma" w:hAnsi="Tahoma" w:cs="Tahoma"/>
                <w:sz w:val="18"/>
                <w:szCs w:val="18"/>
              </w:rPr>
            </w:pPr>
            <w:r w:rsidRPr="00336ABC">
              <w:rPr>
                <w:rFonts w:ascii="Tahoma" w:hAnsi="Tahoma" w:cs="Tahoma"/>
                <w:b/>
                <w:bCs/>
                <w:sz w:val="18"/>
                <w:szCs w:val="18"/>
              </w:rPr>
              <w:t>Modalità di svolgimento</w:t>
            </w:r>
          </w:p>
        </w:tc>
        <w:tc>
          <w:tcPr>
            <w:tcW w:w="2551" w:type="dxa"/>
            <w:tcBorders>
              <w:top w:val="nil"/>
              <w:left w:val="single" w:sz="8" w:space="0" w:color="1F4E79" w:themeColor="accent1" w:themeShade="80"/>
              <w:bottom w:val="single" w:sz="8" w:space="0" w:color="1F4E79" w:themeColor="accent1" w:themeShade="80"/>
            </w:tcBorders>
            <w:shd w:val="clear" w:color="auto" w:fill="auto"/>
            <w:tcMar>
              <w:top w:w="100" w:type="dxa"/>
              <w:left w:w="100" w:type="dxa"/>
              <w:bottom w:w="100" w:type="dxa"/>
              <w:right w:w="100" w:type="dxa"/>
            </w:tcMar>
            <w:vAlign w:val="center"/>
            <w:hideMark/>
          </w:tcPr>
          <w:p w14:paraId="546E2D92" w14:textId="77777777" w:rsidR="0020227C" w:rsidRPr="00336ABC" w:rsidRDefault="0020227C">
            <w:pPr>
              <w:pStyle w:val="NormaleWeb"/>
              <w:spacing w:before="0" w:beforeAutospacing="0" w:after="0" w:afterAutospacing="0"/>
              <w:jc w:val="center"/>
              <w:rPr>
                <w:rFonts w:ascii="Tahoma" w:hAnsi="Tahoma" w:cs="Tahoma"/>
                <w:sz w:val="18"/>
                <w:szCs w:val="18"/>
              </w:rPr>
            </w:pPr>
            <w:r w:rsidRPr="00336ABC">
              <w:rPr>
                <w:rFonts w:ascii="Tahoma" w:hAnsi="Tahoma" w:cs="Tahoma"/>
                <w:b/>
                <w:bCs/>
                <w:sz w:val="18"/>
                <w:szCs w:val="18"/>
              </w:rPr>
              <w:t>Unità di personale impiegato</w:t>
            </w:r>
          </w:p>
        </w:tc>
      </w:tr>
      <w:tr w:rsidR="0020227C" w14:paraId="07EA6957" w14:textId="77777777" w:rsidTr="00336ABC">
        <w:trPr>
          <w:trHeight w:val="356"/>
          <w:jc w:val="center"/>
        </w:trPr>
        <w:tc>
          <w:tcPr>
            <w:tcW w:w="2684" w:type="dxa"/>
            <w:tcBorders>
              <w:top w:val="single" w:sz="8" w:space="0" w:color="1F4E79" w:themeColor="accent1" w:themeShade="80"/>
              <w:bottom w:val="single" w:sz="8"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54EE5BB8" w14:textId="77777777" w:rsidR="0020227C" w:rsidRPr="00336ABC" w:rsidRDefault="0020227C">
            <w:pPr>
              <w:pStyle w:val="NormaleWeb"/>
              <w:spacing w:before="0" w:beforeAutospacing="0" w:afterAutospacing="0"/>
              <w:jc w:val="center"/>
              <w:rPr>
                <w:rFonts w:ascii="Tahoma" w:hAnsi="Tahoma" w:cs="Tahoma"/>
                <w:sz w:val="18"/>
                <w:szCs w:val="18"/>
              </w:rPr>
            </w:pPr>
            <w:r w:rsidRPr="00336ABC">
              <w:rPr>
                <w:rFonts w:ascii="Tahoma" w:hAnsi="Tahoma" w:cs="Tahoma"/>
                <w:sz w:val="18"/>
                <w:szCs w:val="18"/>
              </w:rPr>
              <w:t>Creazione anagrafica utenti istituzionali</w:t>
            </w:r>
          </w:p>
        </w:tc>
        <w:tc>
          <w:tcPr>
            <w:tcW w:w="3118" w:type="dxa"/>
            <w:tcBorders>
              <w:top w:val="single" w:sz="8" w:space="0" w:color="1F4E79" w:themeColor="accent1" w:themeShade="80"/>
              <w:left w:val="single" w:sz="8" w:space="0" w:color="1F4E79" w:themeColor="accent1" w:themeShade="80"/>
              <w:bottom w:val="single" w:sz="8"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5741740A" w14:textId="4FC2B4F0" w:rsidR="0020227C" w:rsidRPr="00336ABC" w:rsidRDefault="00AE4B76" w:rsidP="00AE4B76">
            <w:pPr>
              <w:pStyle w:val="NormaleWeb"/>
              <w:spacing w:before="0" w:beforeAutospacing="0" w:after="0" w:afterAutospacing="0"/>
              <w:jc w:val="center"/>
              <w:rPr>
                <w:rFonts w:ascii="Tahoma" w:hAnsi="Tahoma" w:cs="Tahoma"/>
                <w:sz w:val="18"/>
                <w:szCs w:val="18"/>
              </w:rPr>
            </w:pPr>
            <w:r w:rsidRPr="00336ABC">
              <w:rPr>
                <w:rFonts w:ascii="Tahoma" w:hAnsi="Tahoma" w:cs="Tahoma"/>
                <w:sz w:val="18"/>
                <w:szCs w:val="18"/>
              </w:rPr>
              <w:t>settembre</w:t>
            </w:r>
            <w:r w:rsidR="0020227C" w:rsidRPr="00336ABC">
              <w:rPr>
                <w:rFonts w:ascii="Tahoma" w:hAnsi="Tahoma" w:cs="Tahoma"/>
                <w:sz w:val="18"/>
                <w:szCs w:val="18"/>
              </w:rPr>
              <w:t xml:space="preserve"> 2020</w:t>
            </w:r>
          </w:p>
        </w:tc>
        <w:tc>
          <w:tcPr>
            <w:tcW w:w="1843" w:type="dxa"/>
            <w:tcBorders>
              <w:top w:val="single" w:sz="8" w:space="0" w:color="1F4E79" w:themeColor="accent1" w:themeShade="80"/>
              <w:left w:val="single" w:sz="8" w:space="0" w:color="1F4E79" w:themeColor="accent1" w:themeShade="80"/>
              <w:bottom w:val="single" w:sz="8"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050D8771" w14:textId="77777777" w:rsidR="0020227C" w:rsidRPr="00336ABC" w:rsidRDefault="0020227C">
            <w:pPr>
              <w:pStyle w:val="NormaleWeb"/>
              <w:spacing w:before="0" w:beforeAutospacing="0" w:after="0" w:afterAutospacing="0"/>
              <w:jc w:val="center"/>
              <w:rPr>
                <w:rFonts w:ascii="Tahoma" w:hAnsi="Tahoma" w:cs="Tahoma"/>
                <w:sz w:val="18"/>
                <w:szCs w:val="18"/>
              </w:rPr>
            </w:pPr>
            <w:r w:rsidRPr="00336ABC">
              <w:rPr>
                <w:rFonts w:ascii="Tahoma" w:hAnsi="Tahoma" w:cs="Tahoma"/>
                <w:sz w:val="18"/>
                <w:szCs w:val="18"/>
              </w:rPr>
              <w:t>Telelavoro</w:t>
            </w:r>
          </w:p>
        </w:tc>
        <w:tc>
          <w:tcPr>
            <w:tcW w:w="2551" w:type="dxa"/>
            <w:tcBorders>
              <w:top w:val="single" w:sz="8" w:space="0" w:color="1F4E79" w:themeColor="accent1" w:themeShade="80"/>
              <w:left w:val="single" w:sz="8" w:space="0" w:color="1F4E79" w:themeColor="accent1" w:themeShade="80"/>
              <w:bottom w:val="single" w:sz="8" w:space="0" w:color="1F4E79" w:themeColor="accent1" w:themeShade="80"/>
            </w:tcBorders>
            <w:tcMar>
              <w:top w:w="100" w:type="dxa"/>
              <w:left w:w="100" w:type="dxa"/>
              <w:bottom w:w="100" w:type="dxa"/>
              <w:right w:w="100" w:type="dxa"/>
            </w:tcMar>
            <w:vAlign w:val="center"/>
            <w:hideMark/>
          </w:tcPr>
          <w:p w14:paraId="7311AB6D" w14:textId="77777777" w:rsidR="0020227C" w:rsidRPr="00336ABC" w:rsidRDefault="0020227C">
            <w:pPr>
              <w:pStyle w:val="NormaleWeb"/>
              <w:spacing w:before="0" w:beforeAutospacing="0" w:after="0" w:afterAutospacing="0"/>
              <w:jc w:val="center"/>
              <w:rPr>
                <w:rFonts w:ascii="Tahoma" w:hAnsi="Tahoma" w:cs="Tahoma"/>
                <w:sz w:val="18"/>
                <w:szCs w:val="18"/>
              </w:rPr>
            </w:pPr>
            <w:r w:rsidRPr="00336ABC">
              <w:rPr>
                <w:rFonts w:ascii="Tahoma" w:hAnsi="Tahoma" w:cs="Tahoma"/>
                <w:sz w:val="18"/>
                <w:szCs w:val="18"/>
              </w:rPr>
              <w:t>1 unità</w:t>
            </w:r>
          </w:p>
        </w:tc>
      </w:tr>
      <w:tr w:rsidR="0020227C" w14:paraId="17AA54D8" w14:textId="77777777" w:rsidTr="00DC7EA7">
        <w:trPr>
          <w:trHeight w:val="506"/>
          <w:jc w:val="center"/>
        </w:trPr>
        <w:tc>
          <w:tcPr>
            <w:tcW w:w="2684" w:type="dxa"/>
            <w:tcBorders>
              <w:top w:val="single" w:sz="8" w:space="0" w:color="1F4E79" w:themeColor="accent1" w:themeShade="80"/>
              <w:bottom w:val="single" w:sz="4"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46D7E215" w14:textId="77777777" w:rsidR="0020227C" w:rsidRPr="00336ABC" w:rsidRDefault="0020227C">
            <w:pPr>
              <w:pStyle w:val="NormaleWeb"/>
              <w:spacing w:before="0" w:beforeAutospacing="0" w:afterAutospacing="0"/>
              <w:jc w:val="center"/>
              <w:rPr>
                <w:rFonts w:ascii="Tahoma" w:hAnsi="Tahoma" w:cs="Tahoma"/>
                <w:sz w:val="18"/>
                <w:szCs w:val="18"/>
              </w:rPr>
            </w:pPr>
            <w:r w:rsidRPr="00336ABC">
              <w:rPr>
                <w:rFonts w:ascii="Tahoma" w:hAnsi="Tahoma" w:cs="Tahoma"/>
                <w:sz w:val="18"/>
                <w:szCs w:val="18"/>
              </w:rPr>
              <w:t xml:space="preserve">Catalogazione </w:t>
            </w:r>
            <w:r w:rsidRPr="00336ABC">
              <w:rPr>
                <w:rFonts w:ascii="Tahoma" w:hAnsi="Tahoma" w:cs="Tahoma"/>
                <w:i/>
                <w:iCs/>
                <w:sz w:val="18"/>
                <w:szCs w:val="18"/>
              </w:rPr>
              <w:t>ex novo</w:t>
            </w:r>
            <w:r w:rsidRPr="00336ABC">
              <w:rPr>
                <w:rFonts w:ascii="Tahoma" w:hAnsi="Tahoma" w:cs="Tahoma"/>
                <w:sz w:val="18"/>
                <w:szCs w:val="18"/>
              </w:rPr>
              <w:t xml:space="preserve"> tesi di dottorato</w:t>
            </w:r>
          </w:p>
        </w:tc>
        <w:tc>
          <w:tcPr>
            <w:tcW w:w="3118" w:type="dxa"/>
            <w:tcBorders>
              <w:top w:val="single" w:sz="8" w:space="0" w:color="1F4E79" w:themeColor="accent1" w:themeShade="80"/>
              <w:left w:val="single" w:sz="8" w:space="0" w:color="1F4E79" w:themeColor="accent1" w:themeShade="80"/>
              <w:bottom w:val="single" w:sz="4"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6309114D" w14:textId="11850AEC" w:rsidR="0020227C" w:rsidRPr="00336ABC" w:rsidRDefault="00AE4B76">
            <w:pPr>
              <w:pStyle w:val="NormaleWeb"/>
              <w:spacing w:before="0" w:beforeAutospacing="0" w:afterAutospacing="0"/>
              <w:jc w:val="center"/>
              <w:rPr>
                <w:rFonts w:ascii="Tahoma" w:hAnsi="Tahoma" w:cs="Tahoma"/>
                <w:sz w:val="18"/>
                <w:szCs w:val="18"/>
              </w:rPr>
            </w:pPr>
            <w:r w:rsidRPr="00336ABC">
              <w:rPr>
                <w:rFonts w:ascii="Tahoma" w:hAnsi="Tahoma" w:cs="Tahoma"/>
                <w:sz w:val="18"/>
                <w:szCs w:val="18"/>
              </w:rPr>
              <w:t>settembre</w:t>
            </w:r>
            <w:r w:rsidR="0020227C" w:rsidRPr="00336ABC">
              <w:rPr>
                <w:rFonts w:ascii="Tahoma" w:hAnsi="Tahoma" w:cs="Tahoma"/>
                <w:sz w:val="18"/>
                <w:szCs w:val="18"/>
              </w:rPr>
              <w:t xml:space="preserve"> 2020</w:t>
            </w:r>
          </w:p>
        </w:tc>
        <w:tc>
          <w:tcPr>
            <w:tcW w:w="1843" w:type="dxa"/>
            <w:tcBorders>
              <w:top w:val="single" w:sz="8" w:space="0" w:color="1F4E79" w:themeColor="accent1" w:themeShade="80"/>
              <w:left w:val="single" w:sz="8" w:space="0" w:color="1F4E79" w:themeColor="accent1" w:themeShade="80"/>
              <w:bottom w:val="single" w:sz="4"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6DE9905C" w14:textId="77777777" w:rsidR="0020227C" w:rsidRPr="00336ABC" w:rsidRDefault="0020227C">
            <w:pPr>
              <w:pStyle w:val="NormaleWeb"/>
              <w:spacing w:before="0" w:beforeAutospacing="0" w:after="0" w:afterAutospacing="0"/>
              <w:jc w:val="center"/>
              <w:rPr>
                <w:rFonts w:ascii="Tahoma" w:hAnsi="Tahoma" w:cs="Tahoma"/>
                <w:sz w:val="18"/>
                <w:szCs w:val="18"/>
              </w:rPr>
            </w:pPr>
            <w:r w:rsidRPr="00336ABC">
              <w:rPr>
                <w:rFonts w:ascii="Tahoma" w:hAnsi="Tahoma" w:cs="Tahoma"/>
                <w:sz w:val="18"/>
                <w:szCs w:val="18"/>
              </w:rPr>
              <w:t>Telelavoro e controllo in sede</w:t>
            </w:r>
          </w:p>
        </w:tc>
        <w:tc>
          <w:tcPr>
            <w:tcW w:w="2551" w:type="dxa"/>
            <w:tcBorders>
              <w:top w:val="single" w:sz="8" w:space="0" w:color="1F4E79" w:themeColor="accent1" w:themeShade="80"/>
              <w:left w:val="single" w:sz="8" w:space="0" w:color="1F4E79" w:themeColor="accent1" w:themeShade="80"/>
              <w:bottom w:val="single" w:sz="4" w:space="0" w:color="1F4E79" w:themeColor="accent1" w:themeShade="80"/>
            </w:tcBorders>
            <w:tcMar>
              <w:top w:w="100" w:type="dxa"/>
              <w:left w:w="100" w:type="dxa"/>
              <w:bottom w:w="100" w:type="dxa"/>
              <w:right w:w="100" w:type="dxa"/>
            </w:tcMar>
            <w:vAlign w:val="center"/>
            <w:hideMark/>
          </w:tcPr>
          <w:p w14:paraId="34540E03" w14:textId="77777777" w:rsidR="0020227C" w:rsidRPr="00336ABC" w:rsidRDefault="0020227C">
            <w:pPr>
              <w:pStyle w:val="NormaleWeb"/>
              <w:spacing w:before="0" w:beforeAutospacing="0" w:after="0" w:afterAutospacing="0"/>
              <w:jc w:val="center"/>
              <w:rPr>
                <w:rFonts w:ascii="Tahoma" w:hAnsi="Tahoma" w:cs="Tahoma"/>
                <w:sz w:val="18"/>
                <w:szCs w:val="18"/>
              </w:rPr>
            </w:pPr>
            <w:r w:rsidRPr="00336ABC">
              <w:rPr>
                <w:rFonts w:ascii="Tahoma" w:hAnsi="Tahoma" w:cs="Tahoma"/>
                <w:sz w:val="18"/>
                <w:szCs w:val="18"/>
              </w:rPr>
              <w:t>1 unità</w:t>
            </w:r>
          </w:p>
        </w:tc>
      </w:tr>
      <w:tr w:rsidR="0020227C" w14:paraId="55B19AD2" w14:textId="77777777" w:rsidTr="00DC7EA7">
        <w:trPr>
          <w:jc w:val="center"/>
        </w:trPr>
        <w:tc>
          <w:tcPr>
            <w:tcW w:w="2684" w:type="dxa"/>
            <w:tcBorders>
              <w:top w:val="single" w:sz="4" w:space="0" w:color="1F4E79" w:themeColor="accent1" w:themeShade="80"/>
              <w:bottom w:val="single" w:sz="4"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7C85AE71" w14:textId="77777777" w:rsidR="0020227C" w:rsidRPr="00336ABC" w:rsidRDefault="0020227C">
            <w:pPr>
              <w:pStyle w:val="NormaleWeb"/>
              <w:spacing w:before="0" w:beforeAutospacing="0" w:afterAutospacing="0"/>
              <w:jc w:val="center"/>
              <w:rPr>
                <w:rFonts w:ascii="Tahoma" w:hAnsi="Tahoma" w:cs="Tahoma"/>
                <w:sz w:val="18"/>
                <w:szCs w:val="18"/>
              </w:rPr>
            </w:pPr>
            <w:r w:rsidRPr="00336ABC">
              <w:rPr>
                <w:rFonts w:ascii="Tahoma" w:hAnsi="Tahoma" w:cs="Tahoma"/>
                <w:sz w:val="18"/>
                <w:szCs w:val="18"/>
              </w:rPr>
              <w:t>Cattura da Indice di documenti già presenti in SBN (monografie e periodici)</w:t>
            </w:r>
          </w:p>
        </w:tc>
        <w:tc>
          <w:tcPr>
            <w:tcW w:w="3118" w:type="dxa"/>
            <w:tcBorders>
              <w:top w:val="single" w:sz="4" w:space="0" w:color="1F4E79" w:themeColor="accent1" w:themeShade="80"/>
              <w:left w:val="single" w:sz="8" w:space="0" w:color="1F4E79" w:themeColor="accent1" w:themeShade="80"/>
              <w:bottom w:val="single" w:sz="4"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2F822C4C" w14:textId="2ECD5B5F" w:rsidR="0020227C" w:rsidRPr="00336ABC" w:rsidRDefault="00336ABC" w:rsidP="00AE4B76">
            <w:pPr>
              <w:pStyle w:val="NormaleWeb"/>
              <w:spacing w:before="0" w:beforeAutospacing="0" w:after="0" w:afterAutospacing="0"/>
              <w:jc w:val="center"/>
              <w:rPr>
                <w:rFonts w:ascii="Tahoma" w:hAnsi="Tahoma" w:cs="Tahoma"/>
                <w:sz w:val="18"/>
                <w:szCs w:val="18"/>
              </w:rPr>
            </w:pPr>
            <w:r w:rsidRPr="00336ABC">
              <w:rPr>
                <w:rFonts w:ascii="Tahoma" w:hAnsi="Tahoma" w:cs="Tahoma"/>
                <w:sz w:val="18"/>
                <w:szCs w:val="18"/>
              </w:rPr>
              <w:t>d</w:t>
            </w:r>
            <w:r w:rsidR="0020227C" w:rsidRPr="00336ABC">
              <w:rPr>
                <w:rFonts w:ascii="Tahoma" w:hAnsi="Tahoma" w:cs="Tahoma"/>
                <w:sz w:val="18"/>
                <w:szCs w:val="18"/>
              </w:rPr>
              <w:t xml:space="preserve">a </w:t>
            </w:r>
            <w:r w:rsidR="00AE4B76" w:rsidRPr="00336ABC">
              <w:rPr>
                <w:rFonts w:ascii="Tahoma" w:hAnsi="Tahoma" w:cs="Tahoma"/>
                <w:sz w:val="18"/>
                <w:szCs w:val="18"/>
              </w:rPr>
              <w:t>settembre a dicembre</w:t>
            </w:r>
            <w:r w:rsidR="0020227C" w:rsidRPr="00336ABC">
              <w:rPr>
                <w:rFonts w:ascii="Tahoma" w:hAnsi="Tahoma" w:cs="Tahoma"/>
                <w:sz w:val="18"/>
                <w:szCs w:val="18"/>
              </w:rPr>
              <w:t xml:space="preserve"> 2020</w:t>
            </w:r>
          </w:p>
        </w:tc>
        <w:tc>
          <w:tcPr>
            <w:tcW w:w="1843" w:type="dxa"/>
            <w:tcBorders>
              <w:top w:val="single" w:sz="4" w:space="0" w:color="1F4E79" w:themeColor="accent1" w:themeShade="80"/>
              <w:left w:val="single" w:sz="8" w:space="0" w:color="1F4E79" w:themeColor="accent1" w:themeShade="80"/>
              <w:bottom w:val="single" w:sz="4"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2FEA3434" w14:textId="77777777" w:rsidR="0020227C" w:rsidRPr="00336ABC" w:rsidRDefault="0020227C">
            <w:pPr>
              <w:pStyle w:val="NormaleWeb"/>
              <w:spacing w:before="0" w:beforeAutospacing="0" w:after="0" w:afterAutospacing="0"/>
              <w:jc w:val="center"/>
              <w:rPr>
                <w:rFonts w:ascii="Tahoma" w:hAnsi="Tahoma" w:cs="Tahoma"/>
                <w:sz w:val="18"/>
                <w:szCs w:val="18"/>
              </w:rPr>
            </w:pPr>
            <w:r w:rsidRPr="00336ABC">
              <w:rPr>
                <w:rFonts w:ascii="Tahoma" w:hAnsi="Tahoma" w:cs="Tahoma"/>
                <w:sz w:val="18"/>
                <w:szCs w:val="18"/>
              </w:rPr>
              <w:t>Telelavoro e controllo in sede</w:t>
            </w:r>
          </w:p>
        </w:tc>
        <w:tc>
          <w:tcPr>
            <w:tcW w:w="2551" w:type="dxa"/>
            <w:tcBorders>
              <w:top w:val="single" w:sz="4" w:space="0" w:color="1F4E79" w:themeColor="accent1" w:themeShade="80"/>
              <w:left w:val="single" w:sz="8" w:space="0" w:color="1F4E79" w:themeColor="accent1" w:themeShade="80"/>
              <w:bottom w:val="single" w:sz="4" w:space="0" w:color="1F4E79" w:themeColor="accent1" w:themeShade="80"/>
            </w:tcBorders>
            <w:tcMar>
              <w:top w:w="100" w:type="dxa"/>
              <w:left w:w="100" w:type="dxa"/>
              <w:bottom w:w="100" w:type="dxa"/>
              <w:right w:w="100" w:type="dxa"/>
            </w:tcMar>
            <w:vAlign w:val="center"/>
            <w:hideMark/>
          </w:tcPr>
          <w:p w14:paraId="46E18B80" w14:textId="77777777" w:rsidR="0020227C" w:rsidRPr="00336ABC" w:rsidRDefault="0020227C">
            <w:pPr>
              <w:pStyle w:val="NormaleWeb"/>
              <w:spacing w:before="0" w:beforeAutospacing="0" w:after="0" w:afterAutospacing="0"/>
              <w:jc w:val="center"/>
              <w:rPr>
                <w:rFonts w:ascii="Tahoma" w:hAnsi="Tahoma" w:cs="Tahoma"/>
                <w:sz w:val="18"/>
                <w:szCs w:val="18"/>
              </w:rPr>
            </w:pPr>
            <w:r w:rsidRPr="00336ABC">
              <w:rPr>
                <w:rFonts w:ascii="Tahoma" w:hAnsi="Tahoma" w:cs="Tahoma"/>
                <w:sz w:val="18"/>
                <w:szCs w:val="18"/>
              </w:rPr>
              <w:t>Tutte le unità</w:t>
            </w:r>
          </w:p>
        </w:tc>
      </w:tr>
      <w:tr w:rsidR="0020227C" w14:paraId="6D66180C" w14:textId="77777777" w:rsidTr="00DC7EA7">
        <w:trPr>
          <w:trHeight w:val="820"/>
          <w:jc w:val="center"/>
        </w:trPr>
        <w:tc>
          <w:tcPr>
            <w:tcW w:w="2684" w:type="dxa"/>
            <w:tcBorders>
              <w:top w:val="single" w:sz="4" w:space="0" w:color="1F4E79" w:themeColor="accent1" w:themeShade="80"/>
              <w:bottom w:val="single" w:sz="4"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198D44A8" w14:textId="77777777" w:rsidR="0020227C" w:rsidRPr="00336ABC" w:rsidRDefault="0020227C">
            <w:pPr>
              <w:pStyle w:val="NormaleWeb"/>
              <w:spacing w:before="0" w:beforeAutospacing="0" w:afterAutospacing="0"/>
              <w:jc w:val="center"/>
              <w:rPr>
                <w:rFonts w:ascii="Tahoma" w:hAnsi="Tahoma" w:cs="Tahoma"/>
                <w:sz w:val="18"/>
                <w:szCs w:val="18"/>
              </w:rPr>
            </w:pPr>
            <w:r w:rsidRPr="00336ABC">
              <w:rPr>
                <w:rFonts w:ascii="Tahoma" w:hAnsi="Tahoma" w:cs="Tahoma"/>
                <w:sz w:val="18"/>
                <w:szCs w:val="18"/>
              </w:rPr>
              <w:t>Creazione anagrafica utenti esterni</w:t>
            </w:r>
          </w:p>
        </w:tc>
        <w:tc>
          <w:tcPr>
            <w:tcW w:w="3118" w:type="dxa"/>
            <w:tcBorders>
              <w:top w:val="single" w:sz="4" w:space="0" w:color="1F4E79" w:themeColor="accent1" w:themeShade="80"/>
              <w:left w:val="single" w:sz="8" w:space="0" w:color="1F4E79" w:themeColor="accent1" w:themeShade="80"/>
              <w:bottom w:val="single" w:sz="4"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2E974D05" w14:textId="7AF64582" w:rsidR="0020227C" w:rsidRPr="00336ABC" w:rsidRDefault="00336ABC" w:rsidP="00336ABC">
            <w:pPr>
              <w:pStyle w:val="NormaleWeb"/>
              <w:spacing w:before="0" w:beforeAutospacing="0" w:after="0" w:afterAutospacing="0"/>
              <w:jc w:val="center"/>
              <w:rPr>
                <w:rFonts w:ascii="Tahoma" w:hAnsi="Tahoma" w:cs="Tahoma"/>
                <w:sz w:val="18"/>
                <w:szCs w:val="18"/>
              </w:rPr>
            </w:pPr>
            <w:r w:rsidRPr="00336ABC">
              <w:rPr>
                <w:rFonts w:ascii="Tahoma" w:hAnsi="Tahoma" w:cs="Tahoma"/>
                <w:sz w:val="18"/>
                <w:szCs w:val="18"/>
              </w:rPr>
              <w:t>d</w:t>
            </w:r>
            <w:r w:rsidR="0020227C" w:rsidRPr="00336ABC">
              <w:rPr>
                <w:rFonts w:ascii="Tahoma" w:hAnsi="Tahoma" w:cs="Tahoma"/>
                <w:sz w:val="18"/>
                <w:szCs w:val="18"/>
              </w:rPr>
              <w:t xml:space="preserve">a </w:t>
            </w:r>
            <w:r w:rsidRPr="00336ABC">
              <w:rPr>
                <w:rFonts w:ascii="Tahoma" w:hAnsi="Tahoma" w:cs="Tahoma"/>
                <w:sz w:val="18"/>
                <w:szCs w:val="18"/>
              </w:rPr>
              <w:t>ottobre</w:t>
            </w:r>
            <w:r w:rsidR="00AE4B76" w:rsidRPr="00336ABC">
              <w:rPr>
                <w:rFonts w:ascii="Tahoma" w:hAnsi="Tahoma" w:cs="Tahoma"/>
                <w:sz w:val="18"/>
                <w:szCs w:val="18"/>
              </w:rPr>
              <w:t xml:space="preserve"> 2020 (i</w:t>
            </w:r>
            <w:r w:rsidR="0020227C" w:rsidRPr="00336ABC">
              <w:rPr>
                <w:rFonts w:ascii="Tahoma" w:hAnsi="Tahoma" w:cs="Tahoma"/>
                <w:sz w:val="18"/>
                <w:szCs w:val="18"/>
              </w:rPr>
              <w:t>n concomitanza con la riapertura della biblioteca al pubblico esterno</w:t>
            </w:r>
            <w:r w:rsidR="00AE4B76" w:rsidRPr="00336ABC">
              <w:rPr>
                <w:rFonts w:ascii="Tahoma" w:hAnsi="Tahoma" w:cs="Tahoma"/>
                <w:sz w:val="18"/>
                <w:szCs w:val="18"/>
              </w:rPr>
              <w:t>)</w:t>
            </w:r>
          </w:p>
        </w:tc>
        <w:tc>
          <w:tcPr>
            <w:tcW w:w="1843" w:type="dxa"/>
            <w:tcBorders>
              <w:top w:val="single" w:sz="4" w:space="0" w:color="1F4E79" w:themeColor="accent1" w:themeShade="80"/>
              <w:left w:val="single" w:sz="8" w:space="0" w:color="1F4E79" w:themeColor="accent1" w:themeShade="80"/>
              <w:bottom w:val="single" w:sz="4"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7D7289A9" w14:textId="77777777" w:rsidR="0020227C" w:rsidRPr="00336ABC" w:rsidRDefault="0020227C">
            <w:pPr>
              <w:pStyle w:val="NormaleWeb"/>
              <w:spacing w:before="0" w:beforeAutospacing="0" w:after="0" w:afterAutospacing="0"/>
              <w:jc w:val="center"/>
              <w:rPr>
                <w:rFonts w:ascii="Tahoma" w:hAnsi="Tahoma" w:cs="Tahoma"/>
                <w:sz w:val="18"/>
                <w:szCs w:val="18"/>
              </w:rPr>
            </w:pPr>
            <w:r w:rsidRPr="00336ABC">
              <w:rPr>
                <w:rFonts w:ascii="Tahoma" w:hAnsi="Tahoma" w:cs="Tahoma"/>
                <w:sz w:val="18"/>
                <w:szCs w:val="18"/>
              </w:rPr>
              <w:t>In sede</w:t>
            </w:r>
          </w:p>
        </w:tc>
        <w:tc>
          <w:tcPr>
            <w:tcW w:w="2551" w:type="dxa"/>
            <w:tcBorders>
              <w:top w:val="single" w:sz="4" w:space="0" w:color="1F4E79" w:themeColor="accent1" w:themeShade="80"/>
              <w:left w:val="single" w:sz="8" w:space="0" w:color="1F4E79" w:themeColor="accent1" w:themeShade="80"/>
              <w:bottom w:val="single" w:sz="4" w:space="0" w:color="1F4E79" w:themeColor="accent1" w:themeShade="80"/>
            </w:tcBorders>
            <w:tcMar>
              <w:top w:w="100" w:type="dxa"/>
              <w:left w:w="100" w:type="dxa"/>
              <w:bottom w:w="100" w:type="dxa"/>
              <w:right w:w="100" w:type="dxa"/>
            </w:tcMar>
            <w:vAlign w:val="center"/>
            <w:hideMark/>
          </w:tcPr>
          <w:p w14:paraId="2E181839" w14:textId="77777777" w:rsidR="0020227C" w:rsidRPr="00336ABC" w:rsidRDefault="0020227C">
            <w:pPr>
              <w:pStyle w:val="NormaleWeb"/>
              <w:spacing w:before="0" w:beforeAutospacing="0" w:after="0" w:afterAutospacing="0"/>
              <w:jc w:val="center"/>
              <w:rPr>
                <w:rFonts w:ascii="Tahoma" w:hAnsi="Tahoma" w:cs="Tahoma"/>
                <w:sz w:val="18"/>
                <w:szCs w:val="18"/>
              </w:rPr>
            </w:pPr>
            <w:r w:rsidRPr="00336ABC">
              <w:rPr>
                <w:rFonts w:ascii="Tahoma" w:hAnsi="Tahoma" w:cs="Tahoma"/>
                <w:sz w:val="18"/>
                <w:szCs w:val="18"/>
              </w:rPr>
              <w:t>Tutte le unità</w:t>
            </w:r>
          </w:p>
        </w:tc>
      </w:tr>
      <w:tr w:rsidR="0020227C" w14:paraId="255BF0D9" w14:textId="77777777" w:rsidTr="00DC7EA7">
        <w:trPr>
          <w:jc w:val="center"/>
        </w:trPr>
        <w:tc>
          <w:tcPr>
            <w:tcW w:w="2684" w:type="dxa"/>
            <w:tcBorders>
              <w:top w:val="single" w:sz="4" w:space="0" w:color="1F4E79" w:themeColor="accent1" w:themeShade="80"/>
              <w:bottom w:val="single" w:sz="4"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00B5804C" w14:textId="77777777" w:rsidR="0020227C" w:rsidRPr="00336ABC" w:rsidRDefault="0020227C">
            <w:pPr>
              <w:pStyle w:val="NormaleWeb"/>
              <w:spacing w:before="0" w:beforeAutospacing="0" w:afterAutospacing="0"/>
              <w:jc w:val="center"/>
              <w:rPr>
                <w:rFonts w:ascii="Tahoma" w:hAnsi="Tahoma" w:cs="Tahoma"/>
                <w:sz w:val="18"/>
                <w:szCs w:val="18"/>
              </w:rPr>
            </w:pPr>
            <w:r w:rsidRPr="00336ABC">
              <w:rPr>
                <w:rFonts w:ascii="Tahoma" w:hAnsi="Tahoma" w:cs="Tahoma"/>
                <w:sz w:val="18"/>
                <w:szCs w:val="18"/>
              </w:rPr>
              <w:t>Catalogazione libro in mano del materiale non presente in Indice o in Polo</w:t>
            </w:r>
          </w:p>
        </w:tc>
        <w:tc>
          <w:tcPr>
            <w:tcW w:w="3118" w:type="dxa"/>
            <w:tcBorders>
              <w:top w:val="single" w:sz="4" w:space="0" w:color="1F4E79" w:themeColor="accent1" w:themeShade="80"/>
              <w:left w:val="single" w:sz="8" w:space="0" w:color="1F4E79" w:themeColor="accent1" w:themeShade="80"/>
              <w:bottom w:val="single" w:sz="4"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4E078181" w14:textId="24A96BE0" w:rsidR="0020227C" w:rsidRPr="00336ABC" w:rsidRDefault="00336ABC" w:rsidP="00336ABC">
            <w:pPr>
              <w:pStyle w:val="NormaleWeb"/>
              <w:spacing w:before="0" w:beforeAutospacing="0" w:after="0" w:afterAutospacing="0"/>
              <w:jc w:val="center"/>
              <w:rPr>
                <w:rFonts w:ascii="Tahoma" w:hAnsi="Tahoma" w:cs="Tahoma"/>
                <w:sz w:val="18"/>
                <w:szCs w:val="18"/>
              </w:rPr>
            </w:pPr>
            <w:r w:rsidRPr="00336ABC">
              <w:rPr>
                <w:rFonts w:ascii="Tahoma" w:hAnsi="Tahoma" w:cs="Tahoma"/>
                <w:sz w:val="18"/>
                <w:szCs w:val="18"/>
              </w:rPr>
              <w:t>da gennaio a maggio</w:t>
            </w:r>
            <w:r w:rsidR="0020227C" w:rsidRPr="00336ABC">
              <w:rPr>
                <w:rFonts w:ascii="Tahoma" w:hAnsi="Tahoma" w:cs="Tahoma"/>
                <w:sz w:val="18"/>
                <w:szCs w:val="18"/>
              </w:rPr>
              <w:t xml:space="preserve"> 2021</w:t>
            </w:r>
          </w:p>
        </w:tc>
        <w:tc>
          <w:tcPr>
            <w:tcW w:w="1843" w:type="dxa"/>
            <w:tcBorders>
              <w:top w:val="single" w:sz="4" w:space="0" w:color="1F4E79" w:themeColor="accent1" w:themeShade="80"/>
              <w:left w:val="single" w:sz="8" w:space="0" w:color="1F4E79" w:themeColor="accent1" w:themeShade="80"/>
              <w:bottom w:val="single" w:sz="4"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11001DEA" w14:textId="77777777" w:rsidR="0020227C" w:rsidRPr="00336ABC" w:rsidRDefault="0020227C">
            <w:pPr>
              <w:pStyle w:val="NormaleWeb"/>
              <w:spacing w:before="0" w:beforeAutospacing="0" w:after="0" w:afterAutospacing="0"/>
              <w:jc w:val="center"/>
              <w:rPr>
                <w:rFonts w:ascii="Tahoma" w:hAnsi="Tahoma" w:cs="Tahoma"/>
                <w:sz w:val="18"/>
                <w:szCs w:val="18"/>
              </w:rPr>
            </w:pPr>
            <w:r w:rsidRPr="00336ABC">
              <w:rPr>
                <w:rFonts w:ascii="Tahoma" w:hAnsi="Tahoma" w:cs="Tahoma"/>
                <w:sz w:val="18"/>
                <w:szCs w:val="18"/>
              </w:rPr>
              <w:t>In sede</w:t>
            </w:r>
          </w:p>
        </w:tc>
        <w:tc>
          <w:tcPr>
            <w:tcW w:w="2551" w:type="dxa"/>
            <w:tcBorders>
              <w:top w:val="single" w:sz="4" w:space="0" w:color="1F4E79" w:themeColor="accent1" w:themeShade="80"/>
              <w:left w:val="single" w:sz="8" w:space="0" w:color="1F4E79" w:themeColor="accent1" w:themeShade="80"/>
              <w:bottom w:val="single" w:sz="4" w:space="0" w:color="1F4E79" w:themeColor="accent1" w:themeShade="80"/>
            </w:tcBorders>
            <w:tcMar>
              <w:top w:w="100" w:type="dxa"/>
              <w:left w:w="100" w:type="dxa"/>
              <w:bottom w:w="100" w:type="dxa"/>
              <w:right w:w="100" w:type="dxa"/>
            </w:tcMar>
            <w:vAlign w:val="center"/>
            <w:hideMark/>
          </w:tcPr>
          <w:p w14:paraId="4C88561A" w14:textId="77777777" w:rsidR="0020227C" w:rsidRPr="00336ABC" w:rsidRDefault="0020227C">
            <w:pPr>
              <w:pStyle w:val="NormaleWeb"/>
              <w:spacing w:before="0" w:beforeAutospacing="0" w:after="0" w:afterAutospacing="0"/>
              <w:jc w:val="center"/>
              <w:rPr>
                <w:rFonts w:ascii="Tahoma" w:hAnsi="Tahoma" w:cs="Tahoma"/>
                <w:sz w:val="18"/>
                <w:szCs w:val="18"/>
              </w:rPr>
            </w:pPr>
            <w:r w:rsidRPr="00336ABC">
              <w:rPr>
                <w:rFonts w:ascii="Tahoma" w:hAnsi="Tahoma" w:cs="Tahoma"/>
                <w:sz w:val="18"/>
                <w:szCs w:val="18"/>
              </w:rPr>
              <w:t>Tutte le unità</w:t>
            </w:r>
          </w:p>
        </w:tc>
      </w:tr>
      <w:tr w:rsidR="0020227C" w14:paraId="3FDB6AEF" w14:textId="77777777" w:rsidTr="00DC7EA7">
        <w:trPr>
          <w:jc w:val="center"/>
        </w:trPr>
        <w:tc>
          <w:tcPr>
            <w:tcW w:w="2684" w:type="dxa"/>
            <w:tcBorders>
              <w:top w:val="single" w:sz="4" w:space="0" w:color="1F4E79" w:themeColor="accent1" w:themeShade="80"/>
              <w:bottom w:val="single" w:sz="8"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533380A9" w14:textId="77777777" w:rsidR="0020227C" w:rsidRPr="00AE4B76" w:rsidRDefault="0020227C">
            <w:pPr>
              <w:pStyle w:val="NormaleWeb"/>
              <w:spacing w:before="0" w:beforeAutospacing="0" w:afterAutospacing="0"/>
              <w:jc w:val="center"/>
              <w:rPr>
                <w:rFonts w:ascii="Tahoma" w:hAnsi="Tahoma" w:cs="Tahoma"/>
              </w:rPr>
            </w:pPr>
            <w:r w:rsidRPr="00AE4B76">
              <w:rPr>
                <w:rFonts w:ascii="Tahoma" w:hAnsi="Tahoma" w:cs="Tahoma"/>
                <w:sz w:val="20"/>
                <w:szCs w:val="20"/>
              </w:rPr>
              <w:t>Associazione tag RFID a ciascuna copia e controllo topografico</w:t>
            </w:r>
          </w:p>
        </w:tc>
        <w:tc>
          <w:tcPr>
            <w:tcW w:w="3118" w:type="dxa"/>
            <w:tcBorders>
              <w:top w:val="single" w:sz="4" w:space="0" w:color="1F4E79" w:themeColor="accent1" w:themeShade="80"/>
              <w:left w:val="single" w:sz="8" w:space="0" w:color="1F4E79" w:themeColor="accent1" w:themeShade="80"/>
              <w:bottom w:val="single" w:sz="8"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79DBA656" w14:textId="673F5FD2" w:rsidR="0020227C" w:rsidRPr="00AE4B76" w:rsidRDefault="00336ABC" w:rsidP="00336ABC">
            <w:pPr>
              <w:pStyle w:val="NormaleWeb"/>
              <w:spacing w:before="0" w:beforeAutospacing="0" w:after="0" w:afterAutospacing="0"/>
              <w:jc w:val="center"/>
              <w:rPr>
                <w:rFonts w:ascii="Tahoma" w:hAnsi="Tahoma" w:cs="Tahoma"/>
              </w:rPr>
            </w:pPr>
            <w:r>
              <w:rPr>
                <w:rFonts w:ascii="Tahoma" w:hAnsi="Tahoma" w:cs="Tahoma"/>
                <w:sz w:val="20"/>
                <w:szCs w:val="20"/>
              </w:rPr>
              <w:t>a partire da gennaio</w:t>
            </w:r>
            <w:r w:rsidR="0020227C" w:rsidRPr="00AE4B76">
              <w:rPr>
                <w:rFonts w:ascii="Tahoma" w:hAnsi="Tahoma" w:cs="Tahoma"/>
                <w:sz w:val="20"/>
                <w:szCs w:val="20"/>
              </w:rPr>
              <w:t xml:space="preserve"> 2021 </w:t>
            </w:r>
          </w:p>
        </w:tc>
        <w:tc>
          <w:tcPr>
            <w:tcW w:w="1843" w:type="dxa"/>
            <w:tcBorders>
              <w:top w:val="single" w:sz="4" w:space="0" w:color="1F4E79" w:themeColor="accent1" w:themeShade="80"/>
              <w:left w:val="single" w:sz="8" w:space="0" w:color="1F4E79" w:themeColor="accent1" w:themeShade="80"/>
              <w:bottom w:val="single" w:sz="8" w:space="0" w:color="1F4E79" w:themeColor="accent1" w:themeShade="80"/>
              <w:right w:val="single" w:sz="8" w:space="0" w:color="1F4E79" w:themeColor="accent1" w:themeShade="80"/>
            </w:tcBorders>
            <w:tcMar>
              <w:top w:w="100" w:type="dxa"/>
              <w:left w:w="100" w:type="dxa"/>
              <w:bottom w:w="100" w:type="dxa"/>
              <w:right w:w="100" w:type="dxa"/>
            </w:tcMar>
            <w:vAlign w:val="center"/>
            <w:hideMark/>
          </w:tcPr>
          <w:p w14:paraId="7A89345D" w14:textId="77777777" w:rsidR="0020227C" w:rsidRPr="00AE4B76" w:rsidRDefault="0020227C">
            <w:pPr>
              <w:pStyle w:val="NormaleWeb"/>
              <w:spacing w:before="0" w:beforeAutospacing="0" w:after="0" w:afterAutospacing="0"/>
              <w:jc w:val="center"/>
              <w:rPr>
                <w:rFonts w:ascii="Tahoma" w:hAnsi="Tahoma" w:cs="Tahoma"/>
              </w:rPr>
            </w:pPr>
            <w:r w:rsidRPr="00AE4B76">
              <w:rPr>
                <w:rFonts w:ascii="Tahoma" w:hAnsi="Tahoma" w:cs="Tahoma"/>
                <w:sz w:val="20"/>
                <w:szCs w:val="20"/>
              </w:rPr>
              <w:t>In sede</w:t>
            </w:r>
          </w:p>
        </w:tc>
        <w:tc>
          <w:tcPr>
            <w:tcW w:w="2551" w:type="dxa"/>
            <w:tcBorders>
              <w:top w:val="single" w:sz="4" w:space="0" w:color="1F4E79" w:themeColor="accent1" w:themeShade="80"/>
              <w:left w:val="single" w:sz="8" w:space="0" w:color="1F4E79" w:themeColor="accent1" w:themeShade="80"/>
              <w:bottom w:val="single" w:sz="8" w:space="0" w:color="1F4E79" w:themeColor="accent1" w:themeShade="80"/>
            </w:tcBorders>
            <w:tcMar>
              <w:top w:w="100" w:type="dxa"/>
              <w:left w:w="100" w:type="dxa"/>
              <w:bottom w:w="100" w:type="dxa"/>
              <w:right w:w="100" w:type="dxa"/>
            </w:tcMar>
            <w:vAlign w:val="center"/>
            <w:hideMark/>
          </w:tcPr>
          <w:p w14:paraId="7CAACF30" w14:textId="77777777" w:rsidR="0020227C" w:rsidRPr="00AE4B76" w:rsidRDefault="0020227C">
            <w:pPr>
              <w:pStyle w:val="NormaleWeb"/>
              <w:spacing w:before="0" w:beforeAutospacing="0" w:after="0" w:afterAutospacing="0"/>
              <w:jc w:val="center"/>
              <w:rPr>
                <w:rFonts w:ascii="Tahoma" w:hAnsi="Tahoma" w:cs="Tahoma"/>
              </w:rPr>
            </w:pPr>
            <w:r w:rsidRPr="00AE4B76">
              <w:rPr>
                <w:rFonts w:ascii="Tahoma" w:hAnsi="Tahoma" w:cs="Tahoma"/>
                <w:sz w:val="20"/>
                <w:szCs w:val="20"/>
              </w:rPr>
              <w:t>Tutte le unità</w:t>
            </w:r>
          </w:p>
        </w:tc>
      </w:tr>
    </w:tbl>
    <w:p w14:paraId="5FA22E76" w14:textId="25B5822B" w:rsidR="0020227C" w:rsidRPr="00336ABC" w:rsidRDefault="00336ABC" w:rsidP="0020227C">
      <w:pPr>
        <w:pStyle w:val="NormaleWeb"/>
        <w:spacing w:before="0" w:beforeAutospacing="0" w:afterAutospacing="0"/>
        <w:jc w:val="center"/>
        <w:rPr>
          <w:rFonts w:ascii="Tahoma" w:hAnsi="Tahoma" w:cs="Tahoma"/>
          <w:sz w:val="18"/>
          <w:szCs w:val="18"/>
        </w:rPr>
      </w:pPr>
      <w:r w:rsidRPr="00336ABC">
        <w:rPr>
          <w:rFonts w:ascii="Tahoma" w:hAnsi="Tahoma" w:cs="Tahoma"/>
          <w:iCs/>
          <w:sz w:val="18"/>
          <w:szCs w:val="18"/>
        </w:rPr>
        <w:t xml:space="preserve">Cronoprogramma attività passaggio a </w:t>
      </w:r>
      <w:proofErr w:type="spellStart"/>
      <w:r w:rsidRPr="00336ABC">
        <w:rPr>
          <w:rFonts w:ascii="Tahoma" w:hAnsi="Tahoma" w:cs="Tahoma"/>
          <w:iCs/>
          <w:sz w:val="18"/>
          <w:szCs w:val="18"/>
        </w:rPr>
        <w:t>SebinaNext</w:t>
      </w:r>
      <w:proofErr w:type="spellEnd"/>
    </w:p>
    <w:p w14:paraId="6BDD4453" w14:textId="77777777" w:rsidR="0020227C" w:rsidRPr="00336ABC" w:rsidRDefault="0020227C" w:rsidP="0020227C">
      <w:pPr>
        <w:pStyle w:val="NormaleWeb"/>
        <w:spacing w:before="240" w:beforeAutospacing="0" w:afterAutospacing="0"/>
        <w:jc w:val="both"/>
        <w:rPr>
          <w:rFonts w:ascii="Tahoma" w:hAnsi="Tahoma" w:cs="Tahoma"/>
          <w:sz w:val="20"/>
          <w:szCs w:val="20"/>
        </w:rPr>
      </w:pPr>
      <w:r w:rsidRPr="00336ABC">
        <w:rPr>
          <w:rFonts w:ascii="Tahoma" w:hAnsi="Tahoma" w:cs="Tahoma"/>
          <w:sz w:val="20"/>
          <w:szCs w:val="20"/>
        </w:rPr>
        <w:t>Benché più impegnativa, questa soluzione ha permesso di mettere in atto in maniera fluida e senza particolari criticità la fase di transizione al nuovo gestionale, consentendo inoltre di svolgere un utilissimo lavoro di bonifica e controllo qualità del catalogo e delle anagrafiche utenti, di selezionare documenti da destinare allo scarto, di ripensare gli spazi sulla base dello sviluppo delle collezioni.  </w:t>
      </w:r>
    </w:p>
    <w:p w14:paraId="22930DBA" w14:textId="77777777" w:rsidR="0020227C" w:rsidRDefault="0020227C" w:rsidP="0020227C"/>
    <w:p w14:paraId="7E826FDC" w14:textId="392E3234" w:rsidR="0020227C" w:rsidRDefault="0020227C" w:rsidP="0081015B">
      <w:pPr>
        <w:pStyle w:val="Titolo4"/>
        <w:numPr>
          <w:ilvl w:val="1"/>
          <w:numId w:val="10"/>
        </w:numPr>
        <w:rPr>
          <w:rFonts w:ascii="Tahoma" w:hAnsi="Tahoma" w:cs="Tahoma"/>
          <w:i w:val="0"/>
          <w:sz w:val="20"/>
        </w:rPr>
      </w:pPr>
      <w:bookmarkStart w:id="13" w:name="_Toc73368500"/>
      <w:r w:rsidRPr="00336ABC">
        <w:rPr>
          <w:rFonts w:ascii="Tahoma" w:hAnsi="Tahoma" w:cs="Tahoma"/>
          <w:i w:val="0"/>
          <w:sz w:val="20"/>
        </w:rPr>
        <w:t>La formazione</w:t>
      </w:r>
      <w:bookmarkEnd w:id="13"/>
    </w:p>
    <w:p w14:paraId="3C48D792" w14:textId="77777777" w:rsidR="00336ABC" w:rsidRPr="00336ABC" w:rsidRDefault="00336ABC" w:rsidP="00336ABC">
      <w:pPr>
        <w:rPr>
          <w:rFonts w:ascii="Tahoma" w:hAnsi="Tahoma" w:cs="Tahoma"/>
          <w:sz w:val="20"/>
        </w:rPr>
      </w:pPr>
    </w:p>
    <w:p w14:paraId="6D0A3C36" w14:textId="77777777" w:rsidR="0020227C" w:rsidRPr="00336ABC" w:rsidRDefault="0020227C" w:rsidP="0020227C">
      <w:pPr>
        <w:pStyle w:val="NormaleWeb"/>
        <w:spacing w:before="0" w:beforeAutospacing="0" w:after="0" w:afterAutospacing="0"/>
        <w:rPr>
          <w:rFonts w:ascii="Tahoma" w:hAnsi="Tahoma" w:cs="Tahoma"/>
          <w:sz w:val="20"/>
          <w:szCs w:val="20"/>
        </w:rPr>
      </w:pPr>
      <w:r w:rsidRPr="00336ABC">
        <w:rPr>
          <w:rFonts w:ascii="Tahoma" w:hAnsi="Tahoma" w:cs="Tahoma"/>
          <w:sz w:val="20"/>
          <w:szCs w:val="20"/>
        </w:rPr>
        <w:t>Il periodo di chiusura della Biblioteca e il conseguente avvio del lavoro in modalità agile, ha reso possibile la partecipazione del personale a molti webinar e corsi di formazione, sia nell’ambito del piano della formazione previsto per l’anno 2020, sia nell’ambito di tematiche non previste inizialmente dal piano, ma che hanno permesso l’acquisizione o l’approfondimento di conoscenze, nonché il miglioramento dei servizi offerti in modalità remota. </w:t>
      </w:r>
    </w:p>
    <w:p w14:paraId="3CB4D609" w14:textId="77777777" w:rsidR="0020227C" w:rsidRPr="00336ABC" w:rsidRDefault="0020227C" w:rsidP="0020227C">
      <w:pPr>
        <w:rPr>
          <w:rFonts w:ascii="Tahoma" w:hAnsi="Tahoma" w:cs="Tahoma"/>
          <w:sz w:val="20"/>
        </w:rPr>
      </w:pPr>
    </w:p>
    <w:p w14:paraId="0083D8D6" w14:textId="77777777" w:rsidR="0020227C" w:rsidRPr="00336ABC" w:rsidRDefault="0020227C" w:rsidP="0020227C">
      <w:pPr>
        <w:pStyle w:val="NormaleWeb"/>
        <w:spacing w:before="0" w:beforeAutospacing="0" w:after="0" w:afterAutospacing="0"/>
        <w:jc w:val="both"/>
        <w:rPr>
          <w:rFonts w:ascii="Tahoma" w:hAnsi="Tahoma" w:cs="Tahoma"/>
          <w:sz w:val="20"/>
          <w:szCs w:val="20"/>
        </w:rPr>
      </w:pPr>
      <w:r w:rsidRPr="00336ABC">
        <w:rPr>
          <w:rFonts w:ascii="Tahoma" w:hAnsi="Tahoma" w:cs="Tahoma"/>
          <w:sz w:val="20"/>
          <w:szCs w:val="20"/>
        </w:rPr>
        <w:t xml:space="preserve">In questo periodo, con l’attivazione della didattica a distanza nelle università, è stato possibile per due unità di personale proseguire con la partecipazione alle lezioni del corso di Teorie e tecniche di catalogazione e classificazione, organizzato dall’Università di Pisa, corso inserito nel piano di formazione 2020. Tutto il personale ha inoltre seguito un corso di formazione di 3 giornate per l’utilizzo del nuovo software gestionale della biblioteca, </w:t>
      </w:r>
      <w:proofErr w:type="spellStart"/>
      <w:r w:rsidRPr="00336ABC">
        <w:rPr>
          <w:rFonts w:ascii="Tahoma" w:hAnsi="Tahoma" w:cs="Tahoma"/>
          <w:sz w:val="20"/>
          <w:szCs w:val="20"/>
        </w:rPr>
        <w:t>SebinaNext</w:t>
      </w:r>
      <w:proofErr w:type="spellEnd"/>
      <w:r w:rsidRPr="00336ABC">
        <w:rPr>
          <w:rFonts w:ascii="Tahoma" w:hAnsi="Tahoma" w:cs="Tahoma"/>
          <w:sz w:val="20"/>
          <w:szCs w:val="20"/>
        </w:rPr>
        <w:t>.</w:t>
      </w:r>
    </w:p>
    <w:p w14:paraId="5D223ABE" w14:textId="77777777" w:rsidR="0020227C" w:rsidRPr="00336ABC" w:rsidRDefault="0020227C" w:rsidP="0020227C">
      <w:pPr>
        <w:rPr>
          <w:rFonts w:ascii="Tahoma" w:hAnsi="Tahoma" w:cs="Tahoma"/>
          <w:sz w:val="20"/>
        </w:rPr>
      </w:pPr>
    </w:p>
    <w:p w14:paraId="0534834A" w14:textId="77777777" w:rsidR="0020227C" w:rsidRPr="00336ABC" w:rsidRDefault="0020227C" w:rsidP="0020227C">
      <w:pPr>
        <w:pStyle w:val="NormaleWeb"/>
        <w:spacing w:before="0" w:beforeAutospacing="0" w:after="0" w:afterAutospacing="0"/>
        <w:jc w:val="both"/>
        <w:rPr>
          <w:rFonts w:ascii="Tahoma" w:hAnsi="Tahoma" w:cs="Tahoma"/>
          <w:sz w:val="20"/>
          <w:szCs w:val="20"/>
        </w:rPr>
      </w:pPr>
      <w:r w:rsidRPr="00336ABC">
        <w:rPr>
          <w:rFonts w:ascii="Tahoma" w:hAnsi="Tahoma" w:cs="Tahoma"/>
          <w:sz w:val="20"/>
          <w:szCs w:val="20"/>
        </w:rPr>
        <w:t xml:space="preserve">Sono stati inoltre seguiti corsi di formazione su varie tematiche quali: digitalizzazione e la conservazione dei documenti, metodologia e statistica della performance, </w:t>
      </w:r>
      <w:r w:rsidRPr="00DC7EA7">
        <w:rPr>
          <w:rFonts w:ascii="Tahoma" w:hAnsi="Tahoma" w:cs="Tahoma"/>
          <w:i/>
          <w:sz w:val="20"/>
          <w:szCs w:val="20"/>
        </w:rPr>
        <w:t xml:space="preserve">information </w:t>
      </w:r>
      <w:proofErr w:type="spellStart"/>
      <w:r w:rsidRPr="00DC7EA7">
        <w:rPr>
          <w:rFonts w:ascii="Tahoma" w:hAnsi="Tahoma" w:cs="Tahoma"/>
          <w:i/>
          <w:sz w:val="20"/>
          <w:szCs w:val="20"/>
        </w:rPr>
        <w:t>literacy</w:t>
      </w:r>
      <w:proofErr w:type="spellEnd"/>
      <w:r w:rsidRPr="00336ABC">
        <w:rPr>
          <w:rFonts w:ascii="Tahoma" w:hAnsi="Tahoma" w:cs="Tahoma"/>
          <w:sz w:val="20"/>
          <w:szCs w:val="20"/>
        </w:rPr>
        <w:t>, basi di dati.</w:t>
      </w:r>
    </w:p>
    <w:p w14:paraId="4A9D5AEA" w14:textId="77777777" w:rsidR="0020227C" w:rsidRPr="00336ABC" w:rsidRDefault="0020227C" w:rsidP="0020227C">
      <w:pPr>
        <w:pStyle w:val="NormaleWeb"/>
        <w:spacing w:before="0" w:beforeAutospacing="0" w:after="0" w:afterAutospacing="0"/>
        <w:jc w:val="both"/>
        <w:rPr>
          <w:rFonts w:ascii="Tahoma" w:hAnsi="Tahoma" w:cs="Tahoma"/>
          <w:sz w:val="20"/>
          <w:szCs w:val="20"/>
        </w:rPr>
      </w:pPr>
      <w:r w:rsidRPr="00336ABC">
        <w:rPr>
          <w:rFonts w:ascii="Tahoma" w:hAnsi="Tahoma" w:cs="Tahoma"/>
          <w:sz w:val="20"/>
          <w:szCs w:val="20"/>
        </w:rPr>
        <w:t xml:space="preserve">Per quanto riguarda i webinar organizzati da editori e provider, si sono rivelati molto utili per la promozione dei servizi da remoto, come ad esempio i </w:t>
      </w:r>
      <w:proofErr w:type="spellStart"/>
      <w:r w:rsidRPr="00336ABC">
        <w:rPr>
          <w:rFonts w:ascii="Tahoma" w:hAnsi="Tahoma" w:cs="Tahoma"/>
          <w:sz w:val="20"/>
          <w:szCs w:val="20"/>
        </w:rPr>
        <w:t>webinar</w:t>
      </w:r>
      <w:proofErr w:type="spellEnd"/>
      <w:r w:rsidRPr="00336ABC">
        <w:rPr>
          <w:rFonts w:ascii="Tahoma" w:hAnsi="Tahoma" w:cs="Tahoma"/>
          <w:sz w:val="20"/>
          <w:szCs w:val="20"/>
        </w:rPr>
        <w:t xml:space="preserve"> di </w:t>
      </w:r>
      <w:proofErr w:type="spellStart"/>
      <w:r w:rsidRPr="00336ABC">
        <w:rPr>
          <w:rFonts w:ascii="Tahoma" w:hAnsi="Tahoma" w:cs="Tahoma"/>
          <w:sz w:val="20"/>
          <w:szCs w:val="20"/>
        </w:rPr>
        <w:t>MediaLibraryOnline</w:t>
      </w:r>
      <w:proofErr w:type="spellEnd"/>
      <w:r w:rsidRPr="00336ABC">
        <w:rPr>
          <w:rFonts w:ascii="Tahoma" w:hAnsi="Tahoma" w:cs="Tahoma"/>
          <w:sz w:val="20"/>
          <w:szCs w:val="20"/>
        </w:rPr>
        <w:t>, che hanno permesso una maggiore conoscenza del servizio e quindi una migliore pubblicizzazione del prodotto.</w:t>
      </w:r>
    </w:p>
    <w:p w14:paraId="11B5A338" w14:textId="07D6EA27" w:rsidR="0020227C" w:rsidRDefault="0020227C" w:rsidP="0020227C">
      <w:r w:rsidRPr="00336ABC">
        <w:rPr>
          <w:rFonts w:ascii="Tahoma" w:hAnsi="Tahoma" w:cs="Tahoma"/>
          <w:sz w:val="20"/>
        </w:rPr>
        <w:br/>
      </w:r>
    </w:p>
    <w:p w14:paraId="00435784" w14:textId="41AADFD7" w:rsidR="0020227C" w:rsidRPr="0011732F" w:rsidRDefault="0020227C" w:rsidP="00926B86">
      <w:pPr>
        <w:pStyle w:val="Titolo2"/>
        <w:numPr>
          <w:ilvl w:val="0"/>
          <w:numId w:val="5"/>
        </w:numPr>
        <w:rPr>
          <w:rFonts w:ascii="Tahoma" w:hAnsi="Tahoma" w:cs="Tahoma"/>
          <w:b/>
          <w:sz w:val="24"/>
          <w:szCs w:val="24"/>
        </w:rPr>
      </w:pPr>
      <w:bookmarkStart w:id="14" w:name="_Toc73368501"/>
      <w:r w:rsidRPr="0011732F">
        <w:rPr>
          <w:rFonts w:ascii="Tahoma" w:hAnsi="Tahoma" w:cs="Tahoma"/>
          <w:b/>
          <w:sz w:val="24"/>
          <w:szCs w:val="24"/>
        </w:rPr>
        <w:t>L’utilizzo delle risorse cartacee</w:t>
      </w:r>
      <w:bookmarkEnd w:id="14"/>
    </w:p>
    <w:p w14:paraId="3FF9AF92" w14:textId="77777777" w:rsidR="00926B86" w:rsidRDefault="00926B86" w:rsidP="0020227C">
      <w:pPr>
        <w:pStyle w:val="NormaleWeb"/>
        <w:spacing w:before="0" w:beforeAutospacing="0" w:after="0" w:afterAutospacing="0"/>
        <w:rPr>
          <w:rFonts w:ascii="Arial" w:hAnsi="Arial" w:cs="Arial"/>
          <w:sz w:val="22"/>
          <w:szCs w:val="22"/>
        </w:rPr>
      </w:pPr>
    </w:p>
    <w:p w14:paraId="6817A9D1" w14:textId="401820FE" w:rsidR="00CC026F" w:rsidRDefault="00CC026F" w:rsidP="0020227C">
      <w:pPr>
        <w:pStyle w:val="NormaleWeb"/>
        <w:spacing w:before="0" w:beforeAutospacing="0" w:after="0" w:afterAutospacing="0"/>
        <w:rPr>
          <w:rFonts w:ascii="Tahoma" w:hAnsi="Tahoma" w:cs="Tahoma"/>
          <w:sz w:val="20"/>
          <w:szCs w:val="20"/>
        </w:rPr>
      </w:pPr>
      <w:r w:rsidRPr="00CC026F">
        <w:rPr>
          <w:rFonts w:ascii="Tahoma" w:hAnsi="Tahoma" w:cs="Tahoma"/>
          <w:sz w:val="20"/>
          <w:szCs w:val="20"/>
        </w:rPr>
        <w:t>Come già esplicitato nelle sezioni precedenti, la biblioteca non ha mai interrotto il servizio di prestito a domicilio del proprio materiale, sia per gli utenti interni, sia per il pubblico esterno.</w:t>
      </w:r>
    </w:p>
    <w:p w14:paraId="78B67C66" w14:textId="489920D3" w:rsidR="00CC026F" w:rsidRDefault="00CC026F" w:rsidP="0020227C">
      <w:pPr>
        <w:pStyle w:val="NormaleWeb"/>
        <w:spacing w:before="0" w:beforeAutospacing="0" w:after="0" w:afterAutospacing="0"/>
        <w:rPr>
          <w:rFonts w:ascii="Tahoma" w:hAnsi="Tahoma" w:cs="Tahoma"/>
          <w:sz w:val="20"/>
          <w:szCs w:val="20"/>
        </w:rPr>
      </w:pPr>
      <w:r>
        <w:rPr>
          <w:rFonts w:ascii="Tahoma" w:hAnsi="Tahoma" w:cs="Tahoma"/>
          <w:sz w:val="20"/>
          <w:szCs w:val="20"/>
        </w:rPr>
        <w:t xml:space="preserve">Il passaggio dal gestionale </w:t>
      </w:r>
      <w:proofErr w:type="spellStart"/>
      <w:r>
        <w:rPr>
          <w:rFonts w:ascii="Tahoma" w:hAnsi="Tahoma" w:cs="Tahoma"/>
          <w:sz w:val="20"/>
          <w:szCs w:val="20"/>
        </w:rPr>
        <w:t>Clavis</w:t>
      </w:r>
      <w:proofErr w:type="spellEnd"/>
      <w:r>
        <w:rPr>
          <w:rFonts w:ascii="Tahoma" w:hAnsi="Tahoma" w:cs="Tahoma"/>
          <w:sz w:val="20"/>
          <w:szCs w:val="20"/>
        </w:rPr>
        <w:t xml:space="preserve"> NG a </w:t>
      </w:r>
      <w:proofErr w:type="spellStart"/>
      <w:r>
        <w:rPr>
          <w:rFonts w:ascii="Tahoma" w:hAnsi="Tahoma" w:cs="Tahoma"/>
          <w:sz w:val="20"/>
          <w:szCs w:val="20"/>
        </w:rPr>
        <w:t>SebinaNext</w:t>
      </w:r>
      <w:proofErr w:type="spellEnd"/>
      <w:r>
        <w:rPr>
          <w:rFonts w:ascii="Tahoma" w:hAnsi="Tahoma" w:cs="Tahoma"/>
          <w:sz w:val="20"/>
          <w:szCs w:val="20"/>
        </w:rPr>
        <w:t xml:space="preserve">, avvenuto nel corso dell’anno 2020, ha purtroppo causato la perdita di dati statistici dettagliati, che ci avrebbero consentito un bilancio preciso della fruizione del materiale cartaceo durante i mesi di </w:t>
      </w:r>
      <w:r>
        <w:rPr>
          <w:rFonts w:ascii="Tahoma" w:hAnsi="Tahoma" w:cs="Tahoma"/>
          <w:i/>
          <w:sz w:val="20"/>
          <w:szCs w:val="20"/>
        </w:rPr>
        <w:t>lockdown</w:t>
      </w:r>
      <w:r>
        <w:rPr>
          <w:rFonts w:ascii="Tahoma" w:hAnsi="Tahoma" w:cs="Tahoma"/>
          <w:sz w:val="20"/>
          <w:szCs w:val="20"/>
        </w:rPr>
        <w:t xml:space="preserve">. </w:t>
      </w:r>
    </w:p>
    <w:p w14:paraId="0022A280" w14:textId="4D449658" w:rsidR="00CC026F" w:rsidRDefault="00CC026F" w:rsidP="0020227C">
      <w:pPr>
        <w:pStyle w:val="NormaleWeb"/>
        <w:spacing w:before="0" w:beforeAutospacing="0" w:after="0" w:afterAutospacing="0"/>
        <w:rPr>
          <w:rFonts w:ascii="Tahoma" w:hAnsi="Tahoma" w:cs="Tahoma"/>
          <w:sz w:val="20"/>
          <w:szCs w:val="20"/>
        </w:rPr>
      </w:pPr>
      <w:r>
        <w:rPr>
          <w:rFonts w:ascii="Tahoma" w:hAnsi="Tahoma" w:cs="Tahoma"/>
          <w:sz w:val="20"/>
          <w:szCs w:val="20"/>
        </w:rPr>
        <w:t xml:space="preserve">Prima della cessazione del software </w:t>
      </w:r>
      <w:proofErr w:type="spellStart"/>
      <w:r>
        <w:rPr>
          <w:rFonts w:ascii="Tahoma" w:hAnsi="Tahoma" w:cs="Tahoma"/>
          <w:sz w:val="20"/>
          <w:szCs w:val="20"/>
        </w:rPr>
        <w:t>Clavis</w:t>
      </w:r>
      <w:proofErr w:type="spellEnd"/>
      <w:r>
        <w:rPr>
          <w:rFonts w:ascii="Tahoma" w:hAnsi="Tahoma" w:cs="Tahoma"/>
          <w:sz w:val="20"/>
          <w:szCs w:val="20"/>
        </w:rPr>
        <w:t xml:space="preserve"> NG, il personale della biblioteca ha comunque scaricato una serie di statistiche aggregate (non suddivise per mensilità)</w:t>
      </w:r>
      <w:r w:rsidR="00A1008B">
        <w:rPr>
          <w:rFonts w:ascii="Tahoma" w:hAnsi="Tahoma" w:cs="Tahoma"/>
          <w:sz w:val="20"/>
          <w:szCs w:val="20"/>
        </w:rPr>
        <w:t xml:space="preserve"> relative ai prestiti, prenotazioni e ILL (</w:t>
      </w:r>
      <w:proofErr w:type="spellStart"/>
      <w:r w:rsidR="00A1008B">
        <w:rPr>
          <w:rFonts w:ascii="Tahoma" w:hAnsi="Tahoma" w:cs="Tahoma"/>
          <w:i/>
          <w:sz w:val="20"/>
          <w:szCs w:val="20"/>
        </w:rPr>
        <w:t>interlibrary</w:t>
      </w:r>
      <w:proofErr w:type="spellEnd"/>
      <w:r w:rsidR="00A1008B">
        <w:rPr>
          <w:rFonts w:ascii="Tahoma" w:hAnsi="Tahoma" w:cs="Tahoma"/>
          <w:i/>
          <w:sz w:val="20"/>
          <w:szCs w:val="20"/>
        </w:rPr>
        <w:t xml:space="preserve"> </w:t>
      </w:r>
      <w:proofErr w:type="spellStart"/>
      <w:r w:rsidR="00A1008B">
        <w:rPr>
          <w:rFonts w:ascii="Tahoma" w:hAnsi="Tahoma" w:cs="Tahoma"/>
          <w:i/>
          <w:sz w:val="20"/>
          <w:szCs w:val="20"/>
        </w:rPr>
        <w:t>loan</w:t>
      </w:r>
      <w:proofErr w:type="spellEnd"/>
      <w:r w:rsidR="00A1008B">
        <w:rPr>
          <w:rFonts w:ascii="Tahoma" w:hAnsi="Tahoma" w:cs="Tahoma"/>
          <w:sz w:val="20"/>
          <w:szCs w:val="20"/>
        </w:rPr>
        <w:t>), che riportiamo di seguito.</w:t>
      </w:r>
    </w:p>
    <w:p w14:paraId="2C19DF2E" w14:textId="7793B722" w:rsidR="00E332C8" w:rsidRDefault="00E332C8" w:rsidP="0020227C">
      <w:pPr>
        <w:pStyle w:val="NormaleWeb"/>
        <w:spacing w:before="0" w:beforeAutospacing="0" w:after="0" w:afterAutospacing="0"/>
        <w:rPr>
          <w:rFonts w:ascii="Tahoma" w:hAnsi="Tahoma" w:cs="Tahoma"/>
          <w:sz w:val="20"/>
          <w:szCs w:val="20"/>
        </w:rPr>
      </w:pPr>
    </w:p>
    <w:tbl>
      <w:tblPr>
        <w:tblW w:w="4040" w:type="dxa"/>
        <w:jc w:val="center"/>
        <w:tblCellMar>
          <w:left w:w="70" w:type="dxa"/>
          <w:right w:w="70" w:type="dxa"/>
        </w:tblCellMar>
        <w:tblLook w:val="04A0" w:firstRow="1" w:lastRow="0" w:firstColumn="1" w:lastColumn="0" w:noHBand="0" w:noVBand="1"/>
      </w:tblPr>
      <w:tblGrid>
        <w:gridCol w:w="2120"/>
        <w:gridCol w:w="960"/>
        <w:gridCol w:w="960"/>
      </w:tblGrid>
      <w:tr w:rsidR="00E332C8" w:rsidRPr="00E332C8" w14:paraId="22C53547" w14:textId="77777777" w:rsidTr="00A1008B">
        <w:trPr>
          <w:trHeight w:val="300"/>
          <w:jc w:val="center"/>
        </w:trPr>
        <w:tc>
          <w:tcPr>
            <w:tcW w:w="2120" w:type="dxa"/>
            <w:tcBorders>
              <w:top w:val="nil"/>
              <w:left w:val="nil"/>
              <w:bottom w:val="nil"/>
              <w:right w:val="nil"/>
            </w:tcBorders>
            <w:shd w:val="clear" w:color="auto" w:fill="auto"/>
            <w:noWrap/>
            <w:vAlign w:val="bottom"/>
            <w:hideMark/>
          </w:tcPr>
          <w:p w14:paraId="22BC50CD" w14:textId="77777777" w:rsidR="00E332C8" w:rsidRPr="00E332C8" w:rsidRDefault="00E332C8" w:rsidP="00E332C8">
            <w:pPr>
              <w:rPr>
                <w:rFonts w:ascii="Times New Roman" w:eastAsia="Times New Roman" w:hAnsi="Times New Roman"/>
                <w:sz w:val="20"/>
                <w:szCs w:val="24"/>
              </w:rPr>
            </w:pPr>
          </w:p>
        </w:tc>
        <w:tc>
          <w:tcPr>
            <w:tcW w:w="960" w:type="dxa"/>
            <w:tcBorders>
              <w:top w:val="nil"/>
              <w:left w:val="nil"/>
              <w:bottom w:val="single" w:sz="12" w:space="0" w:color="1F4E79" w:themeColor="accent1" w:themeShade="80"/>
              <w:right w:val="single" w:sz="12" w:space="0" w:color="1F4E79" w:themeColor="accent1" w:themeShade="80"/>
            </w:tcBorders>
            <w:shd w:val="clear" w:color="auto" w:fill="auto"/>
            <w:noWrap/>
            <w:vAlign w:val="bottom"/>
            <w:hideMark/>
          </w:tcPr>
          <w:p w14:paraId="2D749A5F" w14:textId="77777777" w:rsidR="00E332C8" w:rsidRPr="00E332C8" w:rsidRDefault="00E332C8" w:rsidP="00E332C8">
            <w:pPr>
              <w:jc w:val="right"/>
              <w:rPr>
                <w:rFonts w:ascii="Calibri" w:eastAsia="Times New Roman" w:hAnsi="Calibri" w:cs="Calibri"/>
                <w:color w:val="000000"/>
                <w:sz w:val="22"/>
                <w:szCs w:val="22"/>
              </w:rPr>
            </w:pPr>
            <w:r w:rsidRPr="00E332C8">
              <w:rPr>
                <w:rFonts w:ascii="Calibri" w:eastAsia="Times New Roman" w:hAnsi="Calibri" w:cs="Calibri"/>
                <w:color w:val="000000"/>
                <w:sz w:val="22"/>
                <w:szCs w:val="22"/>
              </w:rPr>
              <w:t>2019</w:t>
            </w:r>
          </w:p>
        </w:tc>
        <w:tc>
          <w:tcPr>
            <w:tcW w:w="960" w:type="dxa"/>
            <w:tcBorders>
              <w:top w:val="nil"/>
              <w:left w:val="single" w:sz="12" w:space="0" w:color="1F4E79" w:themeColor="accent1" w:themeShade="80"/>
              <w:bottom w:val="single" w:sz="12" w:space="0" w:color="1F4E79" w:themeColor="accent1" w:themeShade="80"/>
              <w:right w:val="nil"/>
            </w:tcBorders>
            <w:shd w:val="clear" w:color="auto" w:fill="auto"/>
            <w:noWrap/>
            <w:vAlign w:val="bottom"/>
            <w:hideMark/>
          </w:tcPr>
          <w:p w14:paraId="6D52F671" w14:textId="77777777" w:rsidR="00E332C8" w:rsidRPr="00E332C8" w:rsidRDefault="00E332C8" w:rsidP="00E332C8">
            <w:pPr>
              <w:jc w:val="right"/>
              <w:rPr>
                <w:rFonts w:ascii="Calibri" w:eastAsia="Times New Roman" w:hAnsi="Calibri" w:cs="Calibri"/>
                <w:color w:val="000000"/>
                <w:sz w:val="22"/>
                <w:szCs w:val="22"/>
              </w:rPr>
            </w:pPr>
            <w:r w:rsidRPr="00E332C8">
              <w:rPr>
                <w:rFonts w:ascii="Calibri" w:eastAsia="Times New Roman" w:hAnsi="Calibri" w:cs="Calibri"/>
                <w:color w:val="000000"/>
                <w:sz w:val="22"/>
                <w:szCs w:val="22"/>
              </w:rPr>
              <w:t>2020</w:t>
            </w:r>
          </w:p>
        </w:tc>
      </w:tr>
      <w:tr w:rsidR="00E332C8" w:rsidRPr="00E332C8" w14:paraId="005CB8E5" w14:textId="77777777" w:rsidTr="00A1008B">
        <w:trPr>
          <w:trHeight w:val="300"/>
          <w:jc w:val="center"/>
        </w:trPr>
        <w:tc>
          <w:tcPr>
            <w:tcW w:w="2120" w:type="dxa"/>
            <w:tcBorders>
              <w:top w:val="nil"/>
              <w:left w:val="nil"/>
              <w:bottom w:val="single" w:sz="4" w:space="0" w:color="1F4E79" w:themeColor="accent1" w:themeShade="80"/>
              <w:right w:val="nil"/>
            </w:tcBorders>
            <w:shd w:val="clear" w:color="auto" w:fill="auto"/>
            <w:noWrap/>
            <w:vAlign w:val="bottom"/>
            <w:hideMark/>
          </w:tcPr>
          <w:p w14:paraId="0299B1C0" w14:textId="77777777" w:rsidR="00E332C8" w:rsidRPr="00E332C8" w:rsidRDefault="00E332C8" w:rsidP="00E332C8">
            <w:pPr>
              <w:rPr>
                <w:rFonts w:ascii="Calibri" w:eastAsia="Times New Roman" w:hAnsi="Calibri" w:cs="Calibri"/>
                <w:color w:val="000000"/>
                <w:sz w:val="22"/>
                <w:szCs w:val="22"/>
              </w:rPr>
            </w:pPr>
            <w:r w:rsidRPr="00E332C8">
              <w:rPr>
                <w:rFonts w:ascii="Calibri" w:eastAsia="Times New Roman" w:hAnsi="Calibri" w:cs="Calibri"/>
                <w:color w:val="000000"/>
                <w:sz w:val="22"/>
                <w:szCs w:val="22"/>
              </w:rPr>
              <w:t>Numero prestiti</w:t>
            </w:r>
          </w:p>
        </w:tc>
        <w:tc>
          <w:tcPr>
            <w:tcW w:w="960" w:type="dxa"/>
            <w:tcBorders>
              <w:top w:val="single" w:sz="12" w:space="0" w:color="1F4E79" w:themeColor="accent1" w:themeShade="80"/>
              <w:left w:val="nil"/>
              <w:bottom w:val="single" w:sz="4" w:space="0" w:color="1F4E79" w:themeColor="accent1" w:themeShade="80"/>
              <w:right w:val="single" w:sz="12" w:space="0" w:color="1F4E79" w:themeColor="accent1" w:themeShade="80"/>
            </w:tcBorders>
            <w:shd w:val="clear" w:color="auto" w:fill="auto"/>
            <w:noWrap/>
            <w:vAlign w:val="bottom"/>
            <w:hideMark/>
          </w:tcPr>
          <w:p w14:paraId="5D44B4C4" w14:textId="77777777" w:rsidR="00E332C8" w:rsidRPr="00E332C8" w:rsidRDefault="00E332C8" w:rsidP="00E332C8">
            <w:pPr>
              <w:jc w:val="right"/>
              <w:rPr>
                <w:rFonts w:ascii="Calibri" w:eastAsia="Times New Roman" w:hAnsi="Calibri" w:cs="Calibri"/>
                <w:color w:val="000000"/>
                <w:sz w:val="22"/>
                <w:szCs w:val="22"/>
              </w:rPr>
            </w:pPr>
            <w:r w:rsidRPr="00E332C8">
              <w:rPr>
                <w:rFonts w:ascii="Calibri" w:eastAsia="Times New Roman" w:hAnsi="Calibri" w:cs="Calibri"/>
                <w:color w:val="000000"/>
                <w:sz w:val="22"/>
                <w:szCs w:val="22"/>
              </w:rPr>
              <w:t>709</w:t>
            </w:r>
          </w:p>
        </w:tc>
        <w:tc>
          <w:tcPr>
            <w:tcW w:w="960" w:type="dxa"/>
            <w:tcBorders>
              <w:top w:val="single" w:sz="12" w:space="0" w:color="1F4E79" w:themeColor="accent1" w:themeShade="80"/>
              <w:left w:val="single" w:sz="12" w:space="0" w:color="1F4E79" w:themeColor="accent1" w:themeShade="80"/>
              <w:bottom w:val="single" w:sz="4" w:space="0" w:color="1F4E79" w:themeColor="accent1" w:themeShade="80"/>
              <w:right w:val="nil"/>
            </w:tcBorders>
            <w:shd w:val="clear" w:color="auto" w:fill="auto"/>
            <w:noWrap/>
            <w:vAlign w:val="bottom"/>
            <w:hideMark/>
          </w:tcPr>
          <w:p w14:paraId="2FD7AEE1" w14:textId="77777777" w:rsidR="00E332C8" w:rsidRPr="00E332C8" w:rsidRDefault="00E332C8" w:rsidP="00E332C8">
            <w:pPr>
              <w:jc w:val="right"/>
              <w:rPr>
                <w:rFonts w:ascii="Calibri" w:eastAsia="Times New Roman" w:hAnsi="Calibri" w:cs="Calibri"/>
                <w:color w:val="000000"/>
                <w:sz w:val="22"/>
                <w:szCs w:val="22"/>
              </w:rPr>
            </w:pPr>
            <w:r w:rsidRPr="00E332C8">
              <w:rPr>
                <w:rFonts w:ascii="Calibri" w:eastAsia="Times New Roman" w:hAnsi="Calibri" w:cs="Calibri"/>
                <w:color w:val="000000"/>
                <w:sz w:val="22"/>
                <w:szCs w:val="22"/>
              </w:rPr>
              <w:t>425</w:t>
            </w:r>
          </w:p>
        </w:tc>
      </w:tr>
      <w:tr w:rsidR="00E332C8" w:rsidRPr="00E332C8" w14:paraId="4BE254BD" w14:textId="77777777" w:rsidTr="00A1008B">
        <w:trPr>
          <w:trHeight w:val="300"/>
          <w:jc w:val="center"/>
        </w:trPr>
        <w:tc>
          <w:tcPr>
            <w:tcW w:w="2120" w:type="dxa"/>
            <w:tcBorders>
              <w:top w:val="single" w:sz="4" w:space="0" w:color="1F4E79" w:themeColor="accent1" w:themeShade="80"/>
              <w:left w:val="nil"/>
              <w:bottom w:val="single" w:sz="4" w:space="0" w:color="1F4E79" w:themeColor="accent1" w:themeShade="80"/>
              <w:right w:val="nil"/>
            </w:tcBorders>
            <w:shd w:val="clear" w:color="auto" w:fill="auto"/>
            <w:noWrap/>
            <w:vAlign w:val="bottom"/>
            <w:hideMark/>
          </w:tcPr>
          <w:p w14:paraId="002DE3CA" w14:textId="77777777" w:rsidR="00E332C8" w:rsidRPr="00E332C8" w:rsidRDefault="00E332C8" w:rsidP="00E332C8">
            <w:pPr>
              <w:jc w:val="right"/>
              <w:rPr>
                <w:rFonts w:ascii="Calibri" w:eastAsia="Times New Roman" w:hAnsi="Calibri" w:cs="Calibri"/>
                <w:color w:val="000000"/>
                <w:sz w:val="22"/>
                <w:szCs w:val="22"/>
              </w:rPr>
            </w:pPr>
            <w:r w:rsidRPr="00E332C8">
              <w:rPr>
                <w:rFonts w:ascii="Calibri" w:eastAsia="Times New Roman" w:hAnsi="Calibri" w:cs="Calibri"/>
                <w:color w:val="000000"/>
                <w:sz w:val="22"/>
                <w:szCs w:val="22"/>
              </w:rPr>
              <w:t>utenti interni</w:t>
            </w:r>
          </w:p>
        </w:tc>
        <w:tc>
          <w:tcPr>
            <w:tcW w:w="960" w:type="dxa"/>
            <w:tcBorders>
              <w:top w:val="single" w:sz="4" w:space="0" w:color="1F4E79" w:themeColor="accent1" w:themeShade="80"/>
              <w:left w:val="nil"/>
              <w:bottom w:val="single" w:sz="4" w:space="0" w:color="1F4E79" w:themeColor="accent1" w:themeShade="80"/>
              <w:right w:val="single" w:sz="12" w:space="0" w:color="1F4E79" w:themeColor="accent1" w:themeShade="80"/>
            </w:tcBorders>
            <w:shd w:val="clear" w:color="auto" w:fill="auto"/>
            <w:noWrap/>
            <w:vAlign w:val="bottom"/>
            <w:hideMark/>
          </w:tcPr>
          <w:p w14:paraId="7B887181" w14:textId="77777777" w:rsidR="00E332C8" w:rsidRPr="00E332C8" w:rsidRDefault="00E332C8" w:rsidP="00E332C8">
            <w:pPr>
              <w:jc w:val="right"/>
              <w:rPr>
                <w:rFonts w:ascii="Calibri" w:eastAsia="Times New Roman" w:hAnsi="Calibri" w:cs="Calibri"/>
                <w:color w:val="000000"/>
                <w:sz w:val="22"/>
                <w:szCs w:val="22"/>
              </w:rPr>
            </w:pPr>
            <w:r w:rsidRPr="00E332C8">
              <w:rPr>
                <w:rFonts w:ascii="Calibri" w:eastAsia="Times New Roman" w:hAnsi="Calibri" w:cs="Calibri"/>
                <w:color w:val="000000"/>
                <w:sz w:val="22"/>
                <w:szCs w:val="22"/>
              </w:rPr>
              <w:t>615</w:t>
            </w:r>
          </w:p>
        </w:tc>
        <w:tc>
          <w:tcPr>
            <w:tcW w:w="960" w:type="dxa"/>
            <w:tcBorders>
              <w:top w:val="single" w:sz="4" w:space="0" w:color="1F4E79" w:themeColor="accent1" w:themeShade="80"/>
              <w:left w:val="single" w:sz="12" w:space="0" w:color="1F4E79" w:themeColor="accent1" w:themeShade="80"/>
              <w:bottom w:val="single" w:sz="4" w:space="0" w:color="1F4E79" w:themeColor="accent1" w:themeShade="80"/>
              <w:right w:val="nil"/>
            </w:tcBorders>
            <w:shd w:val="clear" w:color="auto" w:fill="auto"/>
            <w:noWrap/>
            <w:vAlign w:val="bottom"/>
            <w:hideMark/>
          </w:tcPr>
          <w:p w14:paraId="3C77681F" w14:textId="77777777" w:rsidR="00E332C8" w:rsidRPr="00E332C8" w:rsidRDefault="00E332C8" w:rsidP="00E332C8">
            <w:pPr>
              <w:jc w:val="right"/>
              <w:rPr>
                <w:rFonts w:ascii="Calibri" w:eastAsia="Times New Roman" w:hAnsi="Calibri" w:cs="Calibri"/>
                <w:color w:val="000000"/>
                <w:sz w:val="22"/>
                <w:szCs w:val="22"/>
              </w:rPr>
            </w:pPr>
            <w:r w:rsidRPr="00E332C8">
              <w:rPr>
                <w:rFonts w:ascii="Calibri" w:eastAsia="Times New Roman" w:hAnsi="Calibri" w:cs="Calibri"/>
                <w:color w:val="000000"/>
                <w:sz w:val="22"/>
                <w:szCs w:val="22"/>
              </w:rPr>
              <w:t>93</w:t>
            </w:r>
          </w:p>
        </w:tc>
      </w:tr>
      <w:tr w:rsidR="00E332C8" w:rsidRPr="00E332C8" w14:paraId="3544EE3C" w14:textId="77777777" w:rsidTr="00A1008B">
        <w:trPr>
          <w:trHeight w:val="315"/>
          <w:jc w:val="center"/>
        </w:trPr>
        <w:tc>
          <w:tcPr>
            <w:tcW w:w="2120" w:type="dxa"/>
            <w:tcBorders>
              <w:top w:val="single" w:sz="4" w:space="0" w:color="1F4E79" w:themeColor="accent1" w:themeShade="80"/>
              <w:left w:val="nil"/>
              <w:bottom w:val="single" w:sz="4" w:space="0" w:color="1F4E79" w:themeColor="accent1" w:themeShade="80"/>
              <w:right w:val="nil"/>
            </w:tcBorders>
            <w:shd w:val="clear" w:color="auto" w:fill="auto"/>
            <w:noWrap/>
            <w:vAlign w:val="bottom"/>
            <w:hideMark/>
          </w:tcPr>
          <w:p w14:paraId="44D9AA94" w14:textId="77777777" w:rsidR="00E332C8" w:rsidRPr="00E332C8" w:rsidRDefault="00E332C8" w:rsidP="00E332C8">
            <w:pPr>
              <w:jc w:val="right"/>
              <w:rPr>
                <w:rFonts w:ascii="Calibri" w:eastAsia="Times New Roman" w:hAnsi="Calibri" w:cs="Calibri"/>
                <w:color w:val="000000"/>
                <w:sz w:val="22"/>
                <w:szCs w:val="22"/>
              </w:rPr>
            </w:pPr>
            <w:r w:rsidRPr="00E332C8">
              <w:rPr>
                <w:rFonts w:ascii="Calibri" w:eastAsia="Times New Roman" w:hAnsi="Calibri" w:cs="Calibri"/>
                <w:color w:val="000000"/>
                <w:sz w:val="22"/>
                <w:szCs w:val="22"/>
              </w:rPr>
              <w:t>utenti esterni</w:t>
            </w:r>
          </w:p>
        </w:tc>
        <w:tc>
          <w:tcPr>
            <w:tcW w:w="960" w:type="dxa"/>
            <w:tcBorders>
              <w:top w:val="single" w:sz="4" w:space="0" w:color="1F4E79" w:themeColor="accent1" w:themeShade="80"/>
              <w:left w:val="nil"/>
              <w:bottom w:val="single" w:sz="4" w:space="0" w:color="1F4E79" w:themeColor="accent1" w:themeShade="80"/>
              <w:right w:val="single" w:sz="12" w:space="0" w:color="1F4E79" w:themeColor="accent1" w:themeShade="80"/>
            </w:tcBorders>
            <w:shd w:val="clear" w:color="auto" w:fill="auto"/>
            <w:noWrap/>
            <w:vAlign w:val="bottom"/>
            <w:hideMark/>
          </w:tcPr>
          <w:p w14:paraId="6D71DA63" w14:textId="77777777" w:rsidR="00E332C8" w:rsidRPr="00E332C8" w:rsidRDefault="00E332C8" w:rsidP="00E332C8">
            <w:pPr>
              <w:jc w:val="right"/>
              <w:rPr>
                <w:rFonts w:ascii="Calibri" w:eastAsia="Times New Roman" w:hAnsi="Calibri" w:cs="Calibri"/>
                <w:color w:val="000000"/>
                <w:sz w:val="22"/>
                <w:szCs w:val="22"/>
              </w:rPr>
            </w:pPr>
            <w:r w:rsidRPr="00E332C8">
              <w:rPr>
                <w:rFonts w:ascii="Calibri" w:eastAsia="Times New Roman" w:hAnsi="Calibri" w:cs="Calibri"/>
                <w:color w:val="000000"/>
                <w:sz w:val="22"/>
                <w:szCs w:val="22"/>
              </w:rPr>
              <w:t>328</w:t>
            </w:r>
          </w:p>
        </w:tc>
        <w:tc>
          <w:tcPr>
            <w:tcW w:w="960" w:type="dxa"/>
            <w:tcBorders>
              <w:top w:val="single" w:sz="4" w:space="0" w:color="1F4E79" w:themeColor="accent1" w:themeShade="80"/>
              <w:left w:val="single" w:sz="12" w:space="0" w:color="1F4E79" w:themeColor="accent1" w:themeShade="80"/>
              <w:bottom w:val="single" w:sz="4" w:space="0" w:color="1F4E79" w:themeColor="accent1" w:themeShade="80"/>
              <w:right w:val="nil"/>
            </w:tcBorders>
            <w:shd w:val="clear" w:color="auto" w:fill="auto"/>
            <w:noWrap/>
            <w:vAlign w:val="bottom"/>
            <w:hideMark/>
          </w:tcPr>
          <w:p w14:paraId="43D3F403" w14:textId="77777777" w:rsidR="00E332C8" w:rsidRPr="00E332C8" w:rsidRDefault="00E332C8" w:rsidP="00E332C8">
            <w:pPr>
              <w:jc w:val="right"/>
              <w:rPr>
                <w:rFonts w:ascii="Calibri" w:eastAsia="Times New Roman" w:hAnsi="Calibri" w:cs="Calibri"/>
                <w:color w:val="000000"/>
                <w:sz w:val="22"/>
                <w:szCs w:val="22"/>
              </w:rPr>
            </w:pPr>
            <w:r w:rsidRPr="00E332C8">
              <w:rPr>
                <w:rFonts w:ascii="Calibri" w:eastAsia="Times New Roman" w:hAnsi="Calibri" w:cs="Calibri"/>
                <w:color w:val="000000"/>
                <w:sz w:val="22"/>
                <w:szCs w:val="22"/>
              </w:rPr>
              <w:t>67</w:t>
            </w:r>
          </w:p>
        </w:tc>
      </w:tr>
      <w:tr w:rsidR="00E332C8" w:rsidRPr="00E332C8" w14:paraId="50AE79B8" w14:textId="77777777" w:rsidTr="00A1008B">
        <w:trPr>
          <w:trHeight w:val="300"/>
          <w:jc w:val="center"/>
        </w:trPr>
        <w:tc>
          <w:tcPr>
            <w:tcW w:w="2120" w:type="dxa"/>
            <w:tcBorders>
              <w:top w:val="single" w:sz="4" w:space="0" w:color="1F4E79" w:themeColor="accent1" w:themeShade="80"/>
              <w:left w:val="nil"/>
              <w:bottom w:val="single" w:sz="4" w:space="0" w:color="1F4E79" w:themeColor="accent1" w:themeShade="80"/>
              <w:right w:val="nil"/>
            </w:tcBorders>
            <w:shd w:val="clear" w:color="auto" w:fill="auto"/>
            <w:noWrap/>
            <w:vAlign w:val="bottom"/>
            <w:hideMark/>
          </w:tcPr>
          <w:p w14:paraId="307430CA" w14:textId="77777777" w:rsidR="00E332C8" w:rsidRPr="00E332C8" w:rsidRDefault="00E332C8" w:rsidP="00E332C8">
            <w:pPr>
              <w:rPr>
                <w:rFonts w:ascii="Calibri" w:eastAsia="Times New Roman" w:hAnsi="Calibri" w:cs="Calibri"/>
                <w:color w:val="000000"/>
                <w:sz w:val="22"/>
                <w:szCs w:val="22"/>
              </w:rPr>
            </w:pPr>
            <w:r w:rsidRPr="00E332C8">
              <w:rPr>
                <w:rFonts w:ascii="Calibri" w:eastAsia="Times New Roman" w:hAnsi="Calibri" w:cs="Calibri"/>
                <w:color w:val="000000"/>
                <w:sz w:val="22"/>
                <w:szCs w:val="22"/>
              </w:rPr>
              <w:t>Prenotazioni da OPAC</w:t>
            </w:r>
          </w:p>
        </w:tc>
        <w:tc>
          <w:tcPr>
            <w:tcW w:w="960" w:type="dxa"/>
            <w:tcBorders>
              <w:top w:val="single" w:sz="4" w:space="0" w:color="1F4E79" w:themeColor="accent1" w:themeShade="80"/>
              <w:left w:val="nil"/>
              <w:bottom w:val="single" w:sz="4" w:space="0" w:color="1F4E79" w:themeColor="accent1" w:themeShade="80"/>
              <w:right w:val="single" w:sz="12" w:space="0" w:color="1F4E79" w:themeColor="accent1" w:themeShade="80"/>
            </w:tcBorders>
            <w:shd w:val="clear" w:color="auto" w:fill="auto"/>
            <w:noWrap/>
            <w:vAlign w:val="bottom"/>
            <w:hideMark/>
          </w:tcPr>
          <w:p w14:paraId="748089AD" w14:textId="77777777" w:rsidR="00E332C8" w:rsidRPr="00E332C8" w:rsidRDefault="00E332C8" w:rsidP="00E332C8">
            <w:pPr>
              <w:jc w:val="right"/>
              <w:rPr>
                <w:rFonts w:ascii="Calibri" w:eastAsia="Times New Roman" w:hAnsi="Calibri" w:cs="Calibri"/>
                <w:color w:val="000000"/>
                <w:sz w:val="22"/>
                <w:szCs w:val="22"/>
              </w:rPr>
            </w:pPr>
            <w:r w:rsidRPr="00E332C8">
              <w:rPr>
                <w:rFonts w:ascii="Calibri" w:eastAsia="Times New Roman" w:hAnsi="Calibri" w:cs="Calibri"/>
                <w:color w:val="000000"/>
                <w:sz w:val="22"/>
                <w:szCs w:val="22"/>
              </w:rPr>
              <w:t>7</w:t>
            </w:r>
          </w:p>
        </w:tc>
        <w:tc>
          <w:tcPr>
            <w:tcW w:w="960" w:type="dxa"/>
            <w:tcBorders>
              <w:top w:val="single" w:sz="4" w:space="0" w:color="1F4E79" w:themeColor="accent1" w:themeShade="80"/>
              <w:left w:val="single" w:sz="12" w:space="0" w:color="1F4E79" w:themeColor="accent1" w:themeShade="80"/>
              <w:bottom w:val="single" w:sz="4" w:space="0" w:color="1F4E79" w:themeColor="accent1" w:themeShade="80"/>
              <w:right w:val="nil"/>
            </w:tcBorders>
            <w:shd w:val="clear" w:color="auto" w:fill="auto"/>
            <w:noWrap/>
            <w:vAlign w:val="bottom"/>
            <w:hideMark/>
          </w:tcPr>
          <w:p w14:paraId="022E98F4" w14:textId="77777777" w:rsidR="00E332C8" w:rsidRPr="00E332C8" w:rsidRDefault="00E332C8" w:rsidP="00E332C8">
            <w:pPr>
              <w:jc w:val="right"/>
              <w:rPr>
                <w:rFonts w:ascii="Calibri" w:eastAsia="Times New Roman" w:hAnsi="Calibri" w:cs="Calibri"/>
                <w:color w:val="000000"/>
                <w:sz w:val="22"/>
                <w:szCs w:val="22"/>
              </w:rPr>
            </w:pPr>
            <w:r w:rsidRPr="00E332C8">
              <w:rPr>
                <w:rFonts w:ascii="Calibri" w:eastAsia="Times New Roman" w:hAnsi="Calibri" w:cs="Calibri"/>
                <w:color w:val="000000"/>
                <w:sz w:val="22"/>
                <w:szCs w:val="22"/>
              </w:rPr>
              <w:t>33</w:t>
            </w:r>
          </w:p>
        </w:tc>
      </w:tr>
      <w:tr w:rsidR="00E332C8" w:rsidRPr="00E332C8" w14:paraId="7FCDC5D0" w14:textId="77777777" w:rsidTr="00A1008B">
        <w:trPr>
          <w:trHeight w:val="300"/>
          <w:jc w:val="center"/>
        </w:trPr>
        <w:tc>
          <w:tcPr>
            <w:tcW w:w="2120" w:type="dxa"/>
            <w:tcBorders>
              <w:top w:val="single" w:sz="4" w:space="0" w:color="1F4E79" w:themeColor="accent1" w:themeShade="80"/>
              <w:left w:val="nil"/>
              <w:bottom w:val="single" w:sz="4" w:space="0" w:color="1F4E79" w:themeColor="accent1" w:themeShade="80"/>
              <w:right w:val="nil"/>
            </w:tcBorders>
            <w:shd w:val="clear" w:color="auto" w:fill="auto"/>
            <w:noWrap/>
            <w:vAlign w:val="bottom"/>
            <w:hideMark/>
          </w:tcPr>
          <w:p w14:paraId="508060B6" w14:textId="7693B54D" w:rsidR="00E332C8" w:rsidRPr="00E332C8" w:rsidRDefault="00E332C8" w:rsidP="00E332C8">
            <w:pPr>
              <w:rPr>
                <w:rFonts w:ascii="Calibri" w:eastAsia="Times New Roman" w:hAnsi="Calibri" w:cs="Calibri"/>
                <w:color w:val="000000"/>
                <w:sz w:val="22"/>
                <w:szCs w:val="22"/>
              </w:rPr>
            </w:pPr>
            <w:r w:rsidRPr="00E332C8">
              <w:rPr>
                <w:rFonts w:ascii="Calibri" w:eastAsia="Times New Roman" w:hAnsi="Calibri" w:cs="Calibri"/>
                <w:color w:val="000000"/>
                <w:sz w:val="22"/>
                <w:szCs w:val="22"/>
              </w:rPr>
              <w:t>ILL in uscita</w:t>
            </w:r>
            <w:r w:rsidR="00A1008B">
              <w:rPr>
                <w:rStyle w:val="Rimandonotaapidipagina"/>
                <w:rFonts w:ascii="Calibri" w:eastAsia="Times New Roman" w:hAnsi="Calibri" w:cs="Calibri"/>
                <w:color w:val="000000"/>
                <w:sz w:val="22"/>
                <w:szCs w:val="22"/>
              </w:rPr>
              <w:footnoteReference w:id="2"/>
            </w:r>
          </w:p>
        </w:tc>
        <w:tc>
          <w:tcPr>
            <w:tcW w:w="960" w:type="dxa"/>
            <w:tcBorders>
              <w:top w:val="single" w:sz="4" w:space="0" w:color="1F4E79" w:themeColor="accent1" w:themeShade="80"/>
              <w:left w:val="nil"/>
              <w:bottom w:val="single" w:sz="4" w:space="0" w:color="1F4E79" w:themeColor="accent1" w:themeShade="80"/>
              <w:right w:val="single" w:sz="12" w:space="0" w:color="1F4E79" w:themeColor="accent1" w:themeShade="80"/>
            </w:tcBorders>
            <w:shd w:val="clear" w:color="auto" w:fill="auto"/>
            <w:noWrap/>
            <w:vAlign w:val="bottom"/>
            <w:hideMark/>
          </w:tcPr>
          <w:p w14:paraId="680B00EE" w14:textId="77777777" w:rsidR="00E332C8" w:rsidRPr="00E332C8" w:rsidRDefault="00E332C8" w:rsidP="00E332C8">
            <w:pPr>
              <w:jc w:val="right"/>
              <w:rPr>
                <w:rFonts w:ascii="Calibri" w:eastAsia="Times New Roman" w:hAnsi="Calibri" w:cs="Calibri"/>
                <w:color w:val="000000"/>
                <w:sz w:val="22"/>
                <w:szCs w:val="22"/>
              </w:rPr>
            </w:pPr>
            <w:r w:rsidRPr="00E332C8">
              <w:rPr>
                <w:rFonts w:ascii="Calibri" w:eastAsia="Times New Roman" w:hAnsi="Calibri" w:cs="Calibri"/>
                <w:color w:val="000000"/>
                <w:sz w:val="22"/>
                <w:szCs w:val="22"/>
              </w:rPr>
              <w:t>1</w:t>
            </w:r>
          </w:p>
        </w:tc>
        <w:tc>
          <w:tcPr>
            <w:tcW w:w="960" w:type="dxa"/>
            <w:tcBorders>
              <w:top w:val="single" w:sz="4" w:space="0" w:color="1F4E79" w:themeColor="accent1" w:themeShade="80"/>
              <w:left w:val="single" w:sz="12" w:space="0" w:color="1F4E79" w:themeColor="accent1" w:themeShade="80"/>
              <w:bottom w:val="single" w:sz="4" w:space="0" w:color="1F4E79" w:themeColor="accent1" w:themeShade="80"/>
              <w:right w:val="nil"/>
            </w:tcBorders>
            <w:shd w:val="clear" w:color="auto" w:fill="auto"/>
            <w:noWrap/>
            <w:vAlign w:val="bottom"/>
            <w:hideMark/>
          </w:tcPr>
          <w:p w14:paraId="092F8A00" w14:textId="77777777" w:rsidR="00E332C8" w:rsidRPr="00E332C8" w:rsidRDefault="00E332C8" w:rsidP="00E332C8">
            <w:pPr>
              <w:jc w:val="right"/>
              <w:rPr>
                <w:rFonts w:ascii="Calibri" w:eastAsia="Times New Roman" w:hAnsi="Calibri" w:cs="Calibri"/>
                <w:color w:val="000000"/>
                <w:sz w:val="22"/>
                <w:szCs w:val="22"/>
              </w:rPr>
            </w:pPr>
            <w:r w:rsidRPr="00E332C8">
              <w:rPr>
                <w:rFonts w:ascii="Calibri" w:eastAsia="Times New Roman" w:hAnsi="Calibri" w:cs="Calibri"/>
                <w:color w:val="000000"/>
                <w:sz w:val="22"/>
                <w:szCs w:val="22"/>
              </w:rPr>
              <w:t>0</w:t>
            </w:r>
          </w:p>
        </w:tc>
      </w:tr>
      <w:tr w:rsidR="00E332C8" w:rsidRPr="00E332C8" w14:paraId="297A4312" w14:textId="77777777" w:rsidTr="00A1008B">
        <w:trPr>
          <w:trHeight w:val="300"/>
          <w:jc w:val="center"/>
        </w:trPr>
        <w:tc>
          <w:tcPr>
            <w:tcW w:w="2120" w:type="dxa"/>
            <w:tcBorders>
              <w:top w:val="single" w:sz="4" w:space="0" w:color="1F4E79" w:themeColor="accent1" w:themeShade="80"/>
              <w:left w:val="nil"/>
              <w:bottom w:val="single" w:sz="4" w:space="0" w:color="1F4E79" w:themeColor="accent1" w:themeShade="80"/>
              <w:right w:val="nil"/>
            </w:tcBorders>
            <w:shd w:val="clear" w:color="auto" w:fill="auto"/>
            <w:noWrap/>
            <w:vAlign w:val="bottom"/>
            <w:hideMark/>
          </w:tcPr>
          <w:p w14:paraId="142AB606" w14:textId="77777777" w:rsidR="00E332C8" w:rsidRPr="00E332C8" w:rsidRDefault="00E332C8" w:rsidP="00E332C8">
            <w:pPr>
              <w:rPr>
                <w:rFonts w:ascii="Calibri" w:eastAsia="Times New Roman" w:hAnsi="Calibri" w:cs="Calibri"/>
                <w:color w:val="000000"/>
                <w:sz w:val="22"/>
                <w:szCs w:val="22"/>
              </w:rPr>
            </w:pPr>
            <w:r w:rsidRPr="00E332C8">
              <w:rPr>
                <w:rFonts w:ascii="Calibri" w:eastAsia="Times New Roman" w:hAnsi="Calibri" w:cs="Calibri"/>
                <w:color w:val="000000"/>
                <w:sz w:val="22"/>
                <w:szCs w:val="22"/>
              </w:rPr>
              <w:t>ILL in entrata</w:t>
            </w:r>
          </w:p>
        </w:tc>
        <w:tc>
          <w:tcPr>
            <w:tcW w:w="960" w:type="dxa"/>
            <w:tcBorders>
              <w:top w:val="single" w:sz="4" w:space="0" w:color="1F4E79" w:themeColor="accent1" w:themeShade="80"/>
              <w:left w:val="nil"/>
              <w:bottom w:val="single" w:sz="4" w:space="0" w:color="1F4E79" w:themeColor="accent1" w:themeShade="80"/>
              <w:right w:val="single" w:sz="12" w:space="0" w:color="1F4E79" w:themeColor="accent1" w:themeShade="80"/>
            </w:tcBorders>
            <w:shd w:val="clear" w:color="auto" w:fill="auto"/>
            <w:noWrap/>
            <w:vAlign w:val="bottom"/>
            <w:hideMark/>
          </w:tcPr>
          <w:p w14:paraId="4595C897" w14:textId="77777777" w:rsidR="00E332C8" w:rsidRPr="00E332C8" w:rsidRDefault="00E332C8" w:rsidP="00E332C8">
            <w:pPr>
              <w:jc w:val="right"/>
              <w:rPr>
                <w:rFonts w:ascii="Calibri" w:eastAsia="Times New Roman" w:hAnsi="Calibri" w:cs="Calibri"/>
                <w:color w:val="000000"/>
                <w:sz w:val="22"/>
                <w:szCs w:val="22"/>
              </w:rPr>
            </w:pPr>
            <w:r w:rsidRPr="00E332C8">
              <w:rPr>
                <w:rFonts w:ascii="Calibri" w:eastAsia="Times New Roman" w:hAnsi="Calibri" w:cs="Calibri"/>
                <w:color w:val="000000"/>
                <w:sz w:val="22"/>
                <w:szCs w:val="22"/>
              </w:rPr>
              <w:t>163</w:t>
            </w:r>
          </w:p>
        </w:tc>
        <w:tc>
          <w:tcPr>
            <w:tcW w:w="960" w:type="dxa"/>
            <w:tcBorders>
              <w:top w:val="single" w:sz="4" w:space="0" w:color="1F4E79" w:themeColor="accent1" w:themeShade="80"/>
              <w:left w:val="single" w:sz="12" w:space="0" w:color="1F4E79" w:themeColor="accent1" w:themeShade="80"/>
              <w:bottom w:val="single" w:sz="4" w:space="0" w:color="1F4E79" w:themeColor="accent1" w:themeShade="80"/>
              <w:right w:val="nil"/>
            </w:tcBorders>
            <w:shd w:val="clear" w:color="auto" w:fill="auto"/>
            <w:noWrap/>
            <w:vAlign w:val="bottom"/>
            <w:hideMark/>
          </w:tcPr>
          <w:p w14:paraId="1E3D1C7A" w14:textId="77777777" w:rsidR="00E332C8" w:rsidRPr="00E332C8" w:rsidRDefault="00E332C8" w:rsidP="00E332C8">
            <w:pPr>
              <w:jc w:val="right"/>
              <w:rPr>
                <w:rFonts w:ascii="Calibri" w:eastAsia="Times New Roman" w:hAnsi="Calibri" w:cs="Calibri"/>
                <w:color w:val="000000"/>
                <w:sz w:val="22"/>
                <w:szCs w:val="22"/>
              </w:rPr>
            </w:pPr>
            <w:r w:rsidRPr="00E332C8">
              <w:rPr>
                <w:rFonts w:ascii="Calibri" w:eastAsia="Times New Roman" w:hAnsi="Calibri" w:cs="Calibri"/>
                <w:color w:val="000000"/>
                <w:sz w:val="22"/>
                <w:szCs w:val="22"/>
              </w:rPr>
              <w:t>123</w:t>
            </w:r>
          </w:p>
        </w:tc>
      </w:tr>
    </w:tbl>
    <w:p w14:paraId="78E581DE" w14:textId="77777777" w:rsidR="00E332C8" w:rsidRDefault="00E332C8" w:rsidP="0020227C">
      <w:pPr>
        <w:pStyle w:val="NormaleWeb"/>
        <w:spacing w:before="0" w:beforeAutospacing="0" w:after="0" w:afterAutospacing="0"/>
        <w:rPr>
          <w:rFonts w:ascii="Tahoma" w:hAnsi="Tahoma" w:cs="Tahoma"/>
          <w:sz w:val="20"/>
          <w:szCs w:val="20"/>
        </w:rPr>
      </w:pPr>
    </w:p>
    <w:p w14:paraId="522C4A77" w14:textId="64237B0D" w:rsidR="0020227C" w:rsidRDefault="0020227C" w:rsidP="0081015B">
      <w:pPr>
        <w:pStyle w:val="Titolo2"/>
        <w:numPr>
          <w:ilvl w:val="0"/>
          <w:numId w:val="5"/>
        </w:numPr>
        <w:rPr>
          <w:rFonts w:ascii="Tahoma" w:hAnsi="Tahoma" w:cs="Tahoma"/>
          <w:b/>
          <w:sz w:val="24"/>
          <w:szCs w:val="24"/>
        </w:rPr>
      </w:pPr>
      <w:bookmarkStart w:id="15" w:name="_Toc73368502"/>
      <w:r w:rsidRPr="00BA35F9">
        <w:rPr>
          <w:rFonts w:ascii="Tahoma" w:hAnsi="Tahoma" w:cs="Tahoma"/>
          <w:b/>
          <w:sz w:val="24"/>
          <w:szCs w:val="24"/>
        </w:rPr>
        <w:t>L’uso delle risorse elettroniche</w:t>
      </w:r>
      <w:bookmarkEnd w:id="15"/>
      <w:r w:rsidRPr="00BA35F9">
        <w:rPr>
          <w:rFonts w:ascii="Tahoma" w:hAnsi="Tahoma" w:cs="Tahoma"/>
          <w:b/>
          <w:sz w:val="24"/>
          <w:szCs w:val="24"/>
        </w:rPr>
        <w:t> </w:t>
      </w:r>
    </w:p>
    <w:p w14:paraId="40347E8F" w14:textId="77777777" w:rsidR="00BA35F9" w:rsidRPr="00BA35F9" w:rsidRDefault="00BA35F9" w:rsidP="00BA35F9"/>
    <w:p w14:paraId="6B2C5EB3" w14:textId="1FD1F43A" w:rsidR="00336ABC" w:rsidRPr="00761A28" w:rsidRDefault="00336ABC" w:rsidP="00761A28">
      <w:pPr>
        <w:pStyle w:val="NormaleWeb"/>
        <w:spacing w:before="0" w:beforeAutospacing="0" w:after="0" w:afterAutospacing="0"/>
        <w:jc w:val="both"/>
        <w:rPr>
          <w:rFonts w:ascii="Tahoma" w:hAnsi="Tahoma" w:cs="Tahoma"/>
          <w:sz w:val="20"/>
          <w:szCs w:val="20"/>
        </w:rPr>
      </w:pPr>
      <w:r w:rsidRPr="00761A28">
        <w:rPr>
          <w:rFonts w:ascii="Tahoma" w:hAnsi="Tahoma" w:cs="Tahoma"/>
          <w:sz w:val="20"/>
          <w:szCs w:val="20"/>
        </w:rPr>
        <w:t xml:space="preserve">La biblioteca utilizza il </w:t>
      </w:r>
      <w:proofErr w:type="spellStart"/>
      <w:r w:rsidRPr="00761A28">
        <w:rPr>
          <w:rFonts w:ascii="Tahoma" w:hAnsi="Tahoma" w:cs="Tahoma"/>
          <w:i/>
          <w:iCs/>
          <w:sz w:val="20"/>
          <w:szCs w:val="20"/>
        </w:rPr>
        <w:t>discovery</w:t>
      </w:r>
      <w:proofErr w:type="spellEnd"/>
      <w:r w:rsidRPr="00761A28">
        <w:rPr>
          <w:rFonts w:ascii="Tahoma" w:hAnsi="Tahoma" w:cs="Tahoma"/>
          <w:i/>
          <w:iCs/>
          <w:sz w:val="20"/>
          <w:szCs w:val="20"/>
        </w:rPr>
        <w:t xml:space="preserve"> </w:t>
      </w:r>
      <w:proofErr w:type="spellStart"/>
      <w:r w:rsidRPr="00761A28">
        <w:rPr>
          <w:rFonts w:ascii="Tahoma" w:hAnsi="Tahoma" w:cs="Tahoma"/>
          <w:i/>
          <w:iCs/>
          <w:sz w:val="20"/>
          <w:szCs w:val="20"/>
        </w:rPr>
        <w:t>tool</w:t>
      </w:r>
      <w:proofErr w:type="spellEnd"/>
      <w:r w:rsidR="00761A28">
        <w:rPr>
          <w:rFonts w:ascii="Tahoma" w:hAnsi="Tahoma" w:cs="Tahoma"/>
          <w:sz w:val="20"/>
          <w:szCs w:val="20"/>
        </w:rPr>
        <w:t xml:space="preserve"> </w:t>
      </w:r>
      <w:hyperlink r:id="rId27" w:history="1">
        <w:r w:rsidR="00761A28">
          <w:rPr>
            <w:rStyle w:val="Collegamentoipertestuale"/>
            <w:rFonts w:ascii="Tahoma" w:hAnsi="Tahoma" w:cs="Tahoma"/>
            <w:b/>
            <w:bCs/>
            <w:color w:val="0066CC"/>
            <w:sz w:val="20"/>
            <w:szCs w:val="20"/>
          </w:rPr>
          <w:t xml:space="preserve">EBSCO </w:t>
        </w:r>
        <w:proofErr w:type="spellStart"/>
        <w:r w:rsidR="00761A28">
          <w:rPr>
            <w:rStyle w:val="Collegamentoipertestuale"/>
            <w:rFonts w:ascii="Tahoma" w:hAnsi="Tahoma" w:cs="Tahoma"/>
            <w:b/>
            <w:bCs/>
            <w:color w:val="0066CC"/>
            <w:sz w:val="20"/>
            <w:szCs w:val="20"/>
          </w:rPr>
          <w:t>Discovery</w:t>
        </w:r>
        <w:proofErr w:type="spellEnd"/>
        <w:r w:rsidR="00761A28">
          <w:rPr>
            <w:rStyle w:val="Collegamentoipertestuale"/>
            <w:rFonts w:ascii="Tahoma" w:hAnsi="Tahoma" w:cs="Tahoma"/>
            <w:b/>
            <w:bCs/>
            <w:color w:val="0066CC"/>
            <w:sz w:val="20"/>
            <w:szCs w:val="20"/>
          </w:rPr>
          <w:t xml:space="preserve"> Service</w:t>
        </w:r>
      </w:hyperlink>
      <w:r w:rsidRPr="00761A28">
        <w:rPr>
          <w:rFonts w:ascii="Tahoma" w:hAnsi="Tahoma" w:cs="Tahoma"/>
          <w:b/>
          <w:bCs/>
          <w:sz w:val="20"/>
          <w:szCs w:val="20"/>
        </w:rPr>
        <w:t xml:space="preserve"> </w:t>
      </w:r>
      <w:r w:rsidRPr="00761A28">
        <w:rPr>
          <w:rFonts w:ascii="Tahoma" w:hAnsi="Tahoma" w:cs="Tahoma"/>
          <w:sz w:val="20"/>
          <w:szCs w:val="20"/>
        </w:rPr>
        <w:t>per</w:t>
      </w:r>
      <w:r w:rsidRPr="00761A28">
        <w:rPr>
          <w:rFonts w:ascii="Tahoma" w:hAnsi="Tahoma" w:cs="Tahoma"/>
          <w:b/>
          <w:bCs/>
          <w:sz w:val="20"/>
          <w:szCs w:val="20"/>
        </w:rPr>
        <w:t xml:space="preserve"> </w:t>
      </w:r>
      <w:r w:rsidRPr="00761A28">
        <w:rPr>
          <w:rFonts w:ascii="Tahoma" w:hAnsi="Tahoma" w:cs="Tahoma"/>
          <w:sz w:val="20"/>
          <w:szCs w:val="20"/>
        </w:rPr>
        <w:t xml:space="preserve">gestire gli accessi alle risorse elettroniche e, grazie all’integrazione con il catalogo </w:t>
      </w:r>
      <w:proofErr w:type="spellStart"/>
      <w:r w:rsidRPr="00761A28">
        <w:rPr>
          <w:rFonts w:ascii="Tahoma" w:hAnsi="Tahoma" w:cs="Tahoma"/>
          <w:sz w:val="20"/>
          <w:szCs w:val="20"/>
        </w:rPr>
        <w:t>SebinaNext</w:t>
      </w:r>
      <w:proofErr w:type="spellEnd"/>
      <w:r w:rsidRPr="00761A28">
        <w:rPr>
          <w:rFonts w:ascii="Tahoma" w:hAnsi="Tahoma" w:cs="Tahoma"/>
          <w:sz w:val="20"/>
          <w:szCs w:val="20"/>
        </w:rPr>
        <w:t>, anche per offrire un'unica interfaccia che permette di effettuare ricerche su tutto il posseduto della biblioteca: libri e e-book, articoli e riviste, banche dati, tesi.</w:t>
      </w:r>
    </w:p>
    <w:p w14:paraId="2039F1BD" w14:textId="342C8B35" w:rsidR="00336ABC" w:rsidRDefault="00336ABC" w:rsidP="00761A28">
      <w:pPr>
        <w:pStyle w:val="NormaleWeb"/>
        <w:spacing w:before="0" w:beforeAutospacing="0" w:after="0" w:afterAutospacing="0"/>
        <w:jc w:val="both"/>
        <w:rPr>
          <w:rFonts w:ascii="Tahoma" w:hAnsi="Tahoma" w:cs="Tahoma"/>
          <w:sz w:val="20"/>
          <w:szCs w:val="20"/>
        </w:rPr>
      </w:pPr>
      <w:r w:rsidRPr="00761A28">
        <w:rPr>
          <w:rFonts w:ascii="Tahoma" w:hAnsi="Tahoma" w:cs="Tahoma"/>
          <w:sz w:val="20"/>
          <w:szCs w:val="20"/>
        </w:rPr>
        <w:t xml:space="preserve">Dall’analisi dell’uso del </w:t>
      </w:r>
      <w:proofErr w:type="spellStart"/>
      <w:r w:rsidRPr="00761A28">
        <w:rPr>
          <w:rFonts w:ascii="Tahoma" w:hAnsi="Tahoma" w:cs="Tahoma"/>
          <w:i/>
          <w:sz w:val="20"/>
          <w:szCs w:val="20"/>
        </w:rPr>
        <w:t>discovery</w:t>
      </w:r>
      <w:proofErr w:type="spellEnd"/>
      <w:r w:rsidRPr="00761A28">
        <w:rPr>
          <w:rFonts w:ascii="Tahoma" w:hAnsi="Tahoma" w:cs="Tahoma"/>
          <w:i/>
          <w:sz w:val="20"/>
          <w:szCs w:val="20"/>
        </w:rPr>
        <w:t xml:space="preserve"> </w:t>
      </w:r>
      <w:proofErr w:type="spellStart"/>
      <w:r w:rsidRPr="00761A28">
        <w:rPr>
          <w:rFonts w:ascii="Tahoma" w:hAnsi="Tahoma" w:cs="Tahoma"/>
          <w:i/>
          <w:sz w:val="20"/>
          <w:szCs w:val="20"/>
        </w:rPr>
        <w:t>tool</w:t>
      </w:r>
      <w:proofErr w:type="spellEnd"/>
      <w:r w:rsidRPr="00761A28">
        <w:rPr>
          <w:rFonts w:ascii="Tahoma" w:hAnsi="Tahoma" w:cs="Tahoma"/>
          <w:sz w:val="20"/>
          <w:szCs w:val="20"/>
        </w:rPr>
        <w:t xml:space="preserve"> nel periodo marzo-settembre 2020, ovvero durante la chiusura della biblioteca, si osserva un aumento dell’uso del catalogo (sia per quanto riguarda le sessioni, sia per il numero di ricerche) rispetto allo stesso periodo del 2019</w:t>
      </w:r>
      <w:r w:rsidR="003E1BDA">
        <w:rPr>
          <w:rFonts w:ascii="Tahoma" w:hAnsi="Tahoma" w:cs="Tahoma"/>
          <w:sz w:val="20"/>
          <w:szCs w:val="20"/>
        </w:rPr>
        <w:t>:</w:t>
      </w:r>
    </w:p>
    <w:p w14:paraId="1D296036" w14:textId="77777777" w:rsidR="00A1008B" w:rsidRPr="00761A28" w:rsidRDefault="00A1008B" w:rsidP="00761A28">
      <w:pPr>
        <w:pStyle w:val="NormaleWeb"/>
        <w:spacing w:before="0" w:beforeAutospacing="0" w:after="0" w:afterAutospacing="0"/>
        <w:jc w:val="both"/>
        <w:rPr>
          <w:rFonts w:ascii="Tahoma" w:hAnsi="Tahoma" w:cs="Tahoma"/>
          <w:sz w:val="20"/>
          <w:szCs w:val="20"/>
        </w:rPr>
      </w:pPr>
    </w:p>
    <w:p w14:paraId="046AEE66" w14:textId="6206B43A" w:rsidR="0020227C" w:rsidRDefault="00A1008B" w:rsidP="00A1008B">
      <w:pPr>
        <w:spacing w:after="240"/>
        <w:jc w:val="center"/>
      </w:pPr>
      <w:r>
        <w:rPr>
          <w:noProof/>
        </w:rPr>
        <w:drawing>
          <wp:inline distT="0" distB="0" distL="0" distR="0" wp14:anchorId="3C3C56ED" wp14:editId="71DF99C3">
            <wp:extent cx="4572000" cy="2743200"/>
            <wp:effectExtent l="0" t="0" r="0" b="0"/>
            <wp:docPr id="34" name="Gra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3D0E61" w14:textId="5F5D7BFF" w:rsidR="00A1008B" w:rsidRDefault="00A1008B" w:rsidP="00A1008B">
      <w:pPr>
        <w:spacing w:after="240"/>
        <w:jc w:val="center"/>
      </w:pPr>
    </w:p>
    <w:p w14:paraId="206AE0E5" w14:textId="1AE1374C" w:rsidR="00A1008B" w:rsidRDefault="00A1008B" w:rsidP="00A1008B">
      <w:pPr>
        <w:spacing w:after="240"/>
        <w:jc w:val="center"/>
      </w:pPr>
      <w:r>
        <w:rPr>
          <w:noProof/>
        </w:rPr>
        <w:drawing>
          <wp:inline distT="0" distB="0" distL="0" distR="0" wp14:anchorId="4D132245" wp14:editId="72168BBA">
            <wp:extent cx="4572000" cy="2743200"/>
            <wp:effectExtent l="0" t="0" r="0" b="0"/>
            <wp:docPr id="35" name="Gra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456B54" w14:textId="0E4BC7ED" w:rsidR="00761A28" w:rsidRDefault="00761A28" w:rsidP="00761A28">
      <w:pPr>
        <w:spacing w:after="240"/>
      </w:pPr>
    </w:p>
    <w:p w14:paraId="400FA322" w14:textId="65446A2E" w:rsidR="0020227C" w:rsidRPr="00761A28" w:rsidRDefault="00761A28" w:rsidP="00BA35F9">
      <w:pPr>
        <w:spacing w:after="240"/>
        <w:jc w:val="both"/>
        <w:rPr>
          <w:rFonts w:ascii="Tahoma" w:hAnsi="Tahoma" w:cs="Tahoma"/>
          <w:sz w:val="20"/>
        </w:rPr>
      </w:pPr>
      <w:r w:rsidRPr="00761A28">
        <w:rPr>
          <w:rFonts w:ascii="Tahoma" w:hAnsi="Tahoma" w:cs="Tahoma"/>
          <w:sz w:val="20"/>
        </w:rPr>
        <w:t>Per quan</w:t>
      </w:r>
      <w:r w:rsidR="00887579">
        <w:rPr>
          <w:rFonts w:ascii="Tahoma" w:hAnsi="Tahoma" w:cs="Tahoma"/>
          <w:sz w:val="20"/>
        </w:rPr>
        <w:t xml:space="preserve">to riguarda la modalità di accesso </w:t>
      </w:r>
      <w:r w:rsidRPr="00761A28">
        <w:rPr>
          <w:rFonts w:ascii="Tahoma" w:hAnsi="Tahoma" w:cs="Tahoma"/>
          <w:sz w:val="20"/>
        </w:rPr>
        <w:t xml:space="preserve">al catalogo, </w:t>
      </w:r>
      <w:r w:rsidR="00887579">
        <w:rPr>
          <w:rFonts w:ascii="Tahoma" w:hAnsi="Tahoma" w:cs="Tahoma"/>
          <w:sz w:val="20"/>
        </w:rPr>
        <w:t xml:space="preserve">si evidenzia che </w:t>
      </w:r>
      <w:r w:rsidRPr="00761A28">
        <w:rPr>
          <w:rFonts w:ascii="Tahoma" w:hAnsi="Tahoma" w:cs="Tahoma"/>
          <w:sz w:val="20"/>
        </w:rPr>
        <w:t>nel 2019 la modalità di accesso remoto attraverso la federazione IDEM-GARR</w:t>
      </w:r>
      <w:r w:rsidR="00887579">
        <w:rPr>
          <w:rFonts w:ascii="Tahoma" w:hAnsi="Tahoma" w:cs="Tahoma"/>
          <w:sz w:val="20"/>
        </w:rPr>
        <w:t xml:space="preserve"> è stata pressoché inutilizzata. Nel 2020, invece, questa modalità risulta molto più frequente, nonostante si rilevi</w:t>
      </w:r>
      <w:r w:rsidR="008D201A">
        <w:rPr>
          <w:rFonts w:ascii="Tahoma" w:hAnsi="Tahoma" w:cs="Tahoma"/>
          <w:sz w:val="20"/>
        </w:rPr>
        <w:t>,</w:t>
      </w:r>
      <w:r w:rsidR="00887579">
        <w:rPr>
          <w:rFonts w:ascii="Tahoma" w:hAnsi="Tahoma" w:cs="Tahoma"/>
          <w:sz w:val="20"/>
        </w:rPr>
        <w:t xml:space="preserve"> in maniera preponderante</w:t>
      </w:r>
      <w:r w:rsidR="008D201A">
        <w:rPr>
          <w:rFonts w:ascii="Tahoma" w:hAnsi="Tahoma" w:cs="Tahoma"/>
          <w:sz w:val="20"/>
        </w:rPr>
        <w:t>,</w:t>
      </w:r>
      <w:r w:rsidR="00887579">
        <w:rPr>
          <w:rFonts w:ascii="Tahoma" w:hAnsi="Tahoma" w:cs="Tahoma"/>
          <w:sz w:val="20"/>
        </w:rPr>
        <w:t xml:space="preserve"> l’accesso “</w:t>
      </w:r>
      <w:r w:rsidR="00887579" w:rsidRPr="00BA35F9">
        <w:rPr>
          <w:rFonts w:ascii="Tahoma" w:hAnsi="Tahoma" w:cs="Tahoma"/>
          <w:i/>
          <w:sz w:val="20"/>
        </w:rPr>
        <w:t>Guest</w:t>
      </w:r>
      <w:r w:rsidR="00887579">
        <w:rPr>
          <w:rFonts w:ascii="Tahoma" w:hAnsi="Tahoma" w:cs="Tahoma"/>
          <w:sz w:val="20"/>
        </w:rPr>
        <w:t xml:space="preserve">”, ovvero </w:t>
      </w:r>
      <w:r w:rsidR="00BA35F9">
        <w:rPr>
          <w:rFonts w:ascii="Tahoma" w:hAnsi="Tahoma" w:cs="Tahoma"/>
          <w:sz w:val="20"/>
        </w:rPr>
        <w:t>l’utilizzo dell’interfaccia senza autenticazione e che non consente l’accesso a tutte le funzionalità offerte.</w:t>
      </w:r>
      <w:r w:rsidR="0020227C" w:rsidRPr="00761A28">
        <w:rPr>
          <w:rFonts w:ascii="Tahoma" w:hAnsi="Tahoma" w:cs="Tahoma"/>
          <w:sz w:val="20"/>
        </w:rPr>
        <w:br/>
      </w:r>
    </w:p>
    <w:p w14:paraId="0D51636D" w14:textId="04C408C5" w:rsidR="0020227C" w:rsidRDefault="0020227C" w:rsidP="0020227C"/>
    <w:p w14:paraId="06600F10" w14:textId="52CA7400" w:rsidR="0020227C" w:rsidRDefault="00764C3E" w:rsidP="0020227C">
      <w:pPr>
        <w:pStyle w:val="NormaleWeb"/>
        <w:spacing w:before="0" w:beforeAutospacing="0" w:after="0" w:afterAutospacing="0"/>
      </w:pPr>
      <w:r>
        <w:rPr>
          <w:noProof/>
        </w:rPr>
        <w:drawing>
          <wp:inline distT="0" distB="0" distL="0" distR="0" wp14:anchorId="3BD11105" wp14:editId="2491B8DF">
            <wp:extent cx="6029325" cy="3305175"/>
            <wp:effectExtent l="0" t="0" r="9525" b="9525"/>
            <wp:docPr id="36" name="Gra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84DF76" w14:textId="74266BEC" w:rsidR="00764C3E" w:rsidRDefault="00764C3E" w:rsidP="0020227C">
      <w:pPr>
        <w:spacing w:after="240"/>
      </w:pPr>
      <w:r>
        <w:rPr>
          <w:noProof/>
        </w:rPr>
        <w:drawing>
          <wp:inline distT="0" distB="0" distL="0" distR="0" wp14:anchorId="0107251D" wp14:editId="4C629E2C">
            <wp:extent cx="6029325" cy="3095625"/>
            <wp:effectExtent l="0" t="0" r="9525" b="9525"/>
            <wp:docPr id="37" name="Gra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D0B7DC" w14:textId="77777777" w:rsidR="003E1BDA" w:rsidRDefault="003E1BDA" w:rsidP="0020227C">
      <w:pPr>
        <w:spacing w:after="240"/>
      </w:pPr>
    </w:p>
    <w:p w14:paraId="78B4B7D1" w14:textId="77777777" w:rsidR="00BA35F9" w:rsidRDefault="00BA35F9" w:rsidP="00BA35F9">
      <w:pPr>
        <w:spacing w:after="240"/>
        <w:rPr>
          <w:rFonts w:ascii="Tahoma" w:hAnsi="Tahoma" w:cs="Tahoma"/>
          <w:sz w:val="20"/>
        </w:rPr>
      </w:pPr>
      <w:r>
        <w:rPr>
          <w:rFonts w:ascii="Tahoma" w:hAnsi="Tahoma" w:cs="Tahoma"/>
          <w:sz w:val="20"/>
        </w:rPr>
        <w:t>Il largo utilizzo dell’accesso “</w:t>
      </w:r>
      <w:r w:rsidRPr="00BA35F9">
        <w:rPr>
          <w:rFonts w:ascii="Tahoma" w:hAnsi="Tahoma" w:cs="Tahoma"/>
          <w:sz w:val="20"/>
        </w:rPr>
        <w:t xml:space="preserve">Guest” </w:t>
      </w:r>
      <w:r>
        <w:rPr>
          <w:rFonts w:ascii="Tahoma" w:hAnsi="Tahoma" w:cs="Tahoma"/>
          <w:sz w:val="20"/>
        </w:rPr>
        <w:t xml:space="preserve">può avere due diverse chiavi di lettura: </w:t>
      </w:r>
    </w:p>
    <w:p w14:paraId="39B36C90" w14:textId="4298BACD" w:rsidR="00BA35F9" w:rsidRDefault="00BA35F9" w:rsidP="0081015B">
      <w:pPr>
        <w:pStyle w:val="Paragrafoelenco"/>
        <w:numPr>
          <w:ilvl w:val="0"/>
          <w:numId w:val="13"/>
        </w:numPr>
        <w:spacing w:after="240"/>
        <w:rPr>
          <w:rFonts w:ascii="Tahoma" w:hAnsi="Tahoma" w:cs="Tahoma"/>
          <w:sz w:val="20"/>
        </w:rPr>
      </w:pPr>
      <w:r w:rsidRPr="00BA35F9">
        <w:rPr>
          <w:rFonts w:ascii="Tahoma" w:hAnsi="Tahoma" w:cs="Tahoma"/>
          <w:sz w:val="20"/>
        </w:rPr>
        <w:t xml:space="preserve">un elevato utilizzo del catalogo da parte del pubblico esterno (i cosiddetti </w:t>
      </w:r>
      <w:proofErr w:type="spellStart"/>
      <w:r w:rsidRPr="008D201A">
        <w:rPr>
          <w:rFonts w:ascii="Tahoma" w:hAnsi="Tahoma" w:cs="Tahoma"/>
          <w:i/>
          <w:sz w:val="20"/>
        </w:rPr>
        <w:t>walk</w:t>
      </w:r>
      <w:proofErr w:type="spellEnd"/>
      <w:r w:rsidR="009D7856">
        <w:rPr>
          <w:rFonts w:ascii="Tahoma" w:hAnsi="Tahoma" w:cs="Tahoma"/>
          <w:i/>
          <w:sz w:val="20"/>
        </w:rPr>
        <w:t xml:space="preserve"> in</w:t>
      </w:r>
      <w:r w:rsidRPr="008D201A">
        <w:rPr>
          <w:rFonts w:ascii="Tahoma" w:hAnsi="Tahoma" w:cs="Tahoma"/>
          <w:i/>
          <w:sz w:val="20"/>
        </w:rPr>
        <w:t xml:space="preserve"> </w:t>
      </w:r>
      <w:proofErr w:type="spellStart"/>
      <w:r w:rsidRPr="008D201A">
        <w:rPr>
          <w:rFonts w:ascii="Tahoma" w:hAnsi="Tahoma" w:cs="Tahoma"/>
          <w:i/>
          <w:sz w:val="20"/>
        </w:rPr>
        <w:t>users</w:t>
      </w:r>
      <w:proofErr w:type="spellEnd"/>
      <w:r w:rsidRPr="00BA35F9">
        <w:rPr>
          <w:rFonts w:ascii="Tahoma" w:hAnsi="Tahoma" w:cs="Tahoma"/>
          <w:sz w:val="20"/>
        </w:rPr>
        <w:t>) che non sono in possesso di credenziali per l’accesso remoto alle risorse elettroniche</w:t>
      </w:r>
      <w:r>
        <w:rPr>
          <w:rFonts w:ascii="Tahoma" w:hAnsi="Tahoma" w:cs="Tahoma"/>
          <w:sz w:val="20"/>
        </w:rPr>
        <w:t>;</w:t>
      </w:r>
    </w:p>
    <w:p w14:paraId="355F4B25" w14:textId="3051A4CB" w:rsidR="00BA35F9" w:rsidRDefault="00BA35F9" w:rsidP="0081015B">
      <w:pPr>
        <w:pStyle w:val="Paragrafoelenco"/>
        <w:numPr>
          <w:ilvl w:val="0"/>
          <w:numId w:val="13"/>
        </w:numPr>
        <w:spacing w:after="240"/>
        <w:rPr>
          <w:rFonts w:ascii="Tahoma" w:hAnsi="Tahoma" w:cs="Tahoma"/>
          <w:sz w:val="20"/>
        </w:rPr>
      </w:pPr>
      <w:r>
        <w:rPr>
          <w:rFonts w:ascii="Tahoma" w:hAnsi="Tahoma" w:cs="Tahoma"/>
          <w:sz w:val="20"/>
        </w:rPr>
        <w:t>difficoltà d</w:t>
      </w:r>
      <w:r w:rsidR="00BF5986">
        <w:rPr>
          <w:rFonts w:ascii="Tahoma" w:hAnsi="Tahoma" w:cs="Tahoma"/>
          <w:sz w:val="20"/>
        </w:rPr>
        <w:t>a parte degli utenti interni di utilizzare il servizio o di comprenderne l’utilità.</w:t>
      </w:r>
    </w:p>
    <w:p w14:paraId="33CB451D" w14:textId="064A00ED" w:rsidR="00020635" w:rsidRDefault="00FB4CB3" w:rsidP="00020635">
      <w:pPr>
        <w:spacing w:after="240"/>
        <w:jc w:val="both"/>
        <w:rPr>
          <w:rFonts w:ascii="Tahoma" w:hAnsi="Tahoma" w:cs="Tahoma"/>
          <w:sz w:val="20"/>
        </w:rPr>
      </w:pPr>
      <w:r>
        <w:rPr>
          <w:rFonts w:ascii="Tahoma" w:hAnsi="Tahoma" w:cs="Tahoma"/>
          <w:sz w:val="20"/>
        </w:rPr>
        <w:t xml:space="preserve">Nonostante l’incremento dell’uso del </w:t>
      </w:r>
      <w:proofErr w:type="spellStart"/>
      <w:r>
        <w:rPr>
          <w:rFonts w:ascii="Tahoma" w:hAnsi="Tahoma" w:cs="Tahoma"/>
          <w:i/>
          <w:sz w:val="20"/>
        </w:rPr>
        <w:t>discovery</w:t>
      </w:r>
      <w:proofErr w:type="spellEnd"/>
      <w:r>
        <w:rPr>
          <w:rFonts w:ascii="Tahoma" w:hAnsi="Tahoma" w:cs="Tahoma"/>
          <w:i/>
          <w:sz w:val="20"/>
        </w:rPr>
        <w:t xml:space="preserve"> </w:t>
      </w:r>
      <w:proofErr w:type="spellStart"/>
      <w:r>
        <w:rPr>
          <w:rFonts w:ascii="Tahoma" w:hAnsi="Tahoma" w:cs="Tahoma"/>
          <w:i/>
          <w:sz w:val="20"/>
        </w:rPr>
        <w:t>tool</w:t>
      </w:r>
      <w:proofErr w:type="spellEnd"/>
      <w:r>
        <w:rPr>
          <w:rFonts w:ascii="Tahoma" w:hAnsi="Tahoma" w:cs="Tahoma"/>
          <w:sz w:val="20"/>
        </w:rPr>
        <w:t>, risulta invariato, se non in alcuni casi diminuito, l’accesso alle principali piattaforme editoriali</w:t>
      </w:r>
      <w:r w:rsidR="00020635">
        <w:rPr>
          <w:rFonts w:ascii="Tahoma" w:hAnsi="Tahoma" w:cs="Tahoma"/>
          <w:sz w:val="20"/>
        </w:rPr>
        <w:t>, come mostrato nella tabella di seguito. Questo dato può essere messo in relazione con quanto evidenziato sopra al punto 2., ovvero la difficoltà di utilizzare i servizi per l’accesso remoto da parte degli utenti interni</w:t>
      </w:r>
      <w:r w:rsidR="008D201A">
        <w:rPr>
          <w:rFonts w:ascii="Tahoma" w:hAnsi="Tahoma" w:cs="Tahoma"/>
          <w:sz w:val="20"/>
        </w:rPr>
        <w:t xml:space="preserve"> </w:t>
      </w:r>
      <w:r w:rsidR="00020635">
        <w:rPr>
          <w:rFonts w:ascii="Tahoma" w:hAnsi="Tahoma" w:cs="Tahoma"/>
          <w:sz w:val="20"/>
        </w:rPr>
        <w:t>probabilmente conseguente alla mancanza di una corretta e completa informazione. Il personale della biblioteca sta già predisponendo un piano di azione al fine di potenziare il supporto all’utente nell’utilizzo dei servizi di accesso remoto alle risorse elettroniche.</w:t>
      </w:r>
    </w:p>
    <w:tbl>
      <w:tblPr>
        <w:tblW w:w="4840" w:type="dxa"/>
        <w:jc w:val="center"/>
        <w:tblCellMar>
          <w:left w:w="70" w:type="dxa"/>
          <w:right w:w="70" w:type="dxa"/>
        </w:tblCellMar>
        <w:tblLook w:val="04A0" w:firstRow="1" w:lastRow="0" w:firstColumn="1" w:lastColumn="0" w:noHBand="0" w:noVBand="1"/>
      </w:tblPr>
      <w:tblGrid>
        <w:gridCol w:w="3040"/>
        <w:gridCol w:w="994"/>
        <w:gridCol w:w="806"/>
      </w:tblGrid>
      <w:tr w:rsidR="00A618C1" w:rsidRPr="00A618C1" w14:paraId="31BAFD24" w14:textId="77777777" w:rsidTr="00A618C1">
        <w:trPr>
          <w:gridBefore w:val="1"/>
          <w:wBefore w:w="3040" w:type="dxa"/>
          <w:trHeight w:val="315"/>
          <w:jc w:val="center"/>
        </w:trPr>
        <w:tc>
          <w:tcPr>
            <w:tcW w:w="1800" w:type="dxa"/>
            <w:gridSpan w:val="2"/>
            <w:tcBorders>
              <w:top w:val="nil"/>
              <w:left w:val="nil"/>
              <w:bottom w:val="single" w:sz="12" w:space="0" w:color="1F4E79" w:themeColor="accent1" w:themeShade="80"/>
              <w:right w:val="nil"/>
            </w:tcBorders>
            <w:shd w:val="clear" w:color="auto" w:fill="auto"/>
            <w:noWrap/>
            <w:vAlign w:val="bottom"/>
            <w:hideMark/>
          </w:tcPr>
          <w:p w14:paraId="54468DCE" w14:textId="77777777" w:rsidR="00A618C1" w:rsidRPr="00A618C1" w:rsidRDefault="00A618C1" w:rsidP="00A618C1">
            <w:pPr>
              <w:jc w:val="center"/>
              <w:rPr>
                <w:rFonts w:ascii="Calibri" w:eastAsia="Times New Roman" w:hAnsi="Calibri" w:cs="Calibri"/>
                <w:b/>
                <w:bCs/>
                <w:color w:val="000000"/>
                <w:sz w:val="22"/>
                <w:szCs w:val="22"/>
              </w:rPr>
            </w:pPr>
            <w:r w:rsidRPr="00A618C1">
              <w:rPr>
                <w:rFonts w:ascii="Calibri" w:eastAsia="Times New Roman" w:hAnsi="Calibri" w:cs="Calibri"/>
                <w:b/>
                <w:bCs/>
                <w:color w:val="000000"/>
                <w:sz w:val="22"/>
                <w:szCs w:val="22"/>
              </w:rPr>
              <w:t>Download</w:t>
            </w:r>
          </w:p>
        </w:tc>
      </w:tr>
      <w:tr w:rsidR="00A618C1" w:rsidRPr="00A618C1" w14:paraId="2B76AF36" w14:textId="77777777" w:rsidTr="00A618C1">
        <w:trPr>
          <w:gridBefore w:val="1"/>
          <w:wBefore w:w="3040" w:type="dxa"/>
          <w:trHeight w:val="300"/>
          <w:jc w:val="center"/>
        </w:trPr>
        <w:tc>
          <w:tcPr>
            <w:tcW w:w="994" w:type="dxa"/>
            <w:tcBorders>
              <w:top w:val="nil"/>
              <w:left w:val="nil"/>
              <w:bottom w:val="single" w:sz="4" w:space="0" w:color="1F4E79" w:themeColor="accent1" w:themeShade="80"/>
              <w:right w:val="single" w:sz="12" w:space="0" w:color="1F4E79" w:themeColor="accent1" w:themeShade="80"/>
            </w:tcBorders>
            <w:shd w:val="clear" w:color="auto" w:fill="auto"/>
            <w:noWrap/>
            <w:vAlign w:val="bottom"/>
            <w:hideMark/>
          </w:tcPr>
          <w:p w14:paraId="7F314FF9" w14:textId="77777777" w:rsidR="00A618C1" w:rsidRPr="00A618C1" w:rsidRDefault="00A618C1" w:rsidP="00A618C1">
            <w:pPr>
              <w:jc w:val="center"/>
              <w:rPr>
                <w:rFonts w:ascii="Calibri" w:eastAsia="Times New Roman" w:hAnsi="Calibri" w:cs="Calibri"/>
                <w:b/>
                <w:bCs/>
                <w:color w:val="000000"/>
                <w:sz w:val="22"/>
                <w:szCs w:val="22"/>
              </w:rPr>
            </w:pPr>
            <w:r w:rsidRPr="00A618C1">
              <w:rPr>
                <w:rFonts w:ascii="Calibri" w:eastAsia="Times New Roman" w:hAnsi="Calibri" w:cs="Calibri"/>
                <w:b/>
                <w:bCs/>
                <w:color w:val="000000"/>
                <w:sz w:val="22"/>
                <w:szCs w:val="22"/>
              </w:rPr>
              <w:t>2019</w:t>
            </w:r>
          </w:p>
        </w:tc>
        <w:tc>
          <w:tcPr>
            <w:tcW w:w="806" w:type="dxa"/>
            <w:tcBorders>
              <w:top w:val="nil"/>
              <w:left w:val="single" w:sz="12" w:space="0" w:color="1F4E79" w:themeColor="accent1" w:themeShade="80"/>
              <w:bottom w:val="single" w:sz="4" w:space="0" w:color="1F4E79" w:themeColor="accent1" w:themeShade="80"/>
              <w:right w:val="nil"/>
            </w:tcBorders>
            <w:shd w:val="clear" w:color="auto" w:fill="auto"/>
            <w:noWrap/>
            <w:vAlign w:val="bottom"/>
            <w:hideMark/>
          </w:tcPr>
          <w:p w14:paraId="21D60B28" w14:textId="77777777" w:rsidR="00A618C1" w:rsidRPr="00A618C1" w:rsidRDefault="00A618C1" w:rsidP="00A618C1">
            <w:pPr>
              <w:jc w:val="center"/>
              <w:rPr>
                <w:rFonts w:ascii="Calibri" w:eastAsia="Times New Roman" w:hAnsi="Calibri" w:cs="Calibri"/>
                <w:b/>
                <w:bCs/>
                <w:color w:val="000000"/>
                <w:sz w:val="22"/>
                <w:szCs w:val="22"/>
              </w:rPr>
            </w:pPr>
            <w:r w:rsidRPr="00A618C1">
              <w:rPr>
                <w:rFonts w:ascii="Calibri" w:eastAsia="Times New Roman" w:hAnsi="Calibri" w:cs="Calibri"/>
                <w:b/>
                <w:bCs/>
                <w:color w:val="000000"/>
                <w:sz w:val="22"/>
                <w:szCs w:val="22"/>
              </w:rPr>
              <w:t>2020</w:t>
            </w:r>
          </w:p>
        </w:tc>
      </w:tr>
      <w:tr w:rsidR="00A618C1" w:rsidRPr="00A618C1" w14:paraId="0F9E857B" w14:textId="77777777" w:rsidTr="00A618C1">
        <w:trPr>
          <w:trHeight w:val="300"/>
          <w:jc w:val="center"/>
        </w:trPr>
        <w:tc>
          <w:tcPr>
            <w:tcW w:w="3040" w:type="dxa"/>
            <w:tcBorders>
              <w:top w:val="nil"/>
              <w:left w:val="nil"/>
              <w:bottom w:val="single" w:sz="4" w:space="0" w:color="1F4E79" w:themeColor="accent1" w:themeShade="80"/>
              <w:right w:val="nil"/>
            </w:tcBorders>
            <w:shd w:val="clear" w:color="auto" w:fill="auto"/>
            <w:noWrap/>
            <w:vAlign w:val="bottom"/>
            <w:hideMark/>
          </w:tcPr>
          <w:p w14:paraId="032C6E82" w14:textId="77777777" w:rsidR="00A618C1" w:rsidRPr="00A618C1" w:rsidRDefault="00A618C1" w:rsidP="00A618C1">
            <w:pPr>
              <w:rPr>
                <w:rFonts w:ascii="Calibri" w:eastAsia="Times New Roman" w:hAnsi="Calibri" w:cs="Calibri"/>
                <w:color w:val="000000"/>
                <w:sz w:val="22"/>
                <w:szCs w:val="22"/>
              </w:rPr>
            </w:pPr>
            <w:r w:rsidRPr="00A618C1">
              <w:rPr>
                <w:rFonts w:ascii="Calibri" w:eastAsia="Times New Roman" w:hAnsi="Calibri" w:cs="Calibri"/>
                <w:color w:val="000000"/>
                <w:sz w:val="22"/>
                <w:szCs w:val="22"/>
              </w:rPr>
              <w:t xml:space="preserve">Springer Nature </w:t>
            </w:r>
          </w:p>
        </w:tc>
        <w:tc>
          <w:tcPr>
            <w:tcW w:w="994" w:type="dxa"/>
            <w:tcBorders>
              <w:top w:val="single" w:sz="4" w:space="0" w:color="1F4E79" w:themeColor="accent1" w:themeShade="80"/>
              <w:left w:val="nil"/>
              <w:bottom w:val="single" w:sz="4" w:space="0" w:color="1F4E79" w:themeColor="accent1" w:themeShade="80"/>
              <w:right w:val="single" w:sz="12" w:space="0" w:color="1F4E79" w:themeColor="accent1" w:themeShade="80"/>
            </w:tcBorders>
            <w:shd w:val="clear" w:color="auto" w:fill="auto"/>
            <w:noWrap/>
            <w:vAlign w:val="bottom"/>
            <w:hideMark/>
          </w:tcPr>
          <w:p w14:paraId="5A981411" w14:textId="77777777" w:rsidR="00A618C1" w:rsidRPr="00A618C1" w:rsidRDefault="00A618C1" w:rsidP="00A618C1">
            <w:pPr>
              <w:jc w:val="center"/>
              <w:rPr>
                <w:rFonts w:ascii="Calibri" w:eastAsia="Times New Roman" w:hAnsi="Calibri" w:cs="Calibri"/>
                <w:color w:val="000000"/>
                <w:sz w:val="22"/>
                <w:szCs w:val="22"/>
              </w:rPr>
            </w:pPr>
            <w:r w:rsidRPr="00A618C1">
              <w:rPr>
                <w:rFonts w:ascii="Calibri" w:eastAsia="Times New Roman" w:hAnsi="Calibri" w:cs="Calibri"/>
                <w:color w:val="000000"/>
                <w:sz w:val="22"/>
                <w:szCs w:val="22"/>
              </w:rPr>
              <w:t>2433</w:t>
            </w:r>
          </w:p>
        </w:tc>
        <w:tc>
          <w:tcPr>
            <w:tcW w:w="806" w:type="dxa"/>
            <w:tcBorders>
              <w:top w:val="single" w:sz="4" w:space="0" w:color="1F4E79" w:themeColor="accent1" w:themeShade="80"/>
              <w:left w:val="single" w:sz="12" w:space="0" w:color="1F4E79" w:themeColor="accent1" w:themeShade="80"/>
              <w:bottom w:val="single" w:sz="4" w:space="0" w:color="1F4E79" w:themeColor="accent1" w:themeShade="80"/>
              <w:right w:val="nil"/>
            </w:tcBorders>
            <w:shd w:val="clear" w:color="auto" w:fill="auto"/>
            <w:noWrap/>
            <w:vAlign w:val="bottom"/>
            <w:hideMark/>
          </w:tcPr>
          <w:p w14:paraId="1746BBC7" w14:textId="77777777" w:rsidR="00A618C1" w:rsidRPr="00A618C1" w:rsidRDefault="00A618C1" w:rsidP="00A618C1">
            <w:pPr>
              <w:jc w:val="center"/>
              <w:rPr>
                <w:rFonts w:ascii="Calibri" w:eastAsia="Times New Roman" w:hAnsi="Calibri" w:cs="Calibri"/>
                <w:color w:val="000000"/>
                <w:sz w:val="22"/>
                <w:szCs w:val="22"/>
              </w:rPr>
            </w:pPr>
            <w:r w:rsidRPr="00A618C1">
              <w:rPr>
                <w:rFonts w:ascii="Calibri" w:eastAsia="Times New Roman" w:hAnsi="Calibri" w:cs="Calibri"/>
                <w:color w:val="000000"/>
                <w:sz w:val="22"/>
                <w:szCs w:val="22"/>
              </w:rPr>
              <w:t>2456</w:t>
            </w:r>
          </w:p>
        </w:tc>
      </w:tr>
      <w:tr w:rsidR="00A618C1" w:rsidRPr="00A618C1" w14:paraId="5AE881D1" w14:textId="77777777" w:rsidTr="00A618C1">
        <w:trPr>
          <w:trHeight w:val="300"/>
          <w:jc w:val="center"/>
        </w:trPr>
        <w:tc>
          <w:tcPr>
            <w:tcW w:w="3040" w:type="dxa"/>
            <w:tcBorders>
              <w:top w:val="single" w:sz="4" w:space="0" w:color="1F4E79" w:themeColor="accent1" w:themeShade="80"/>
              <w:left w:val="nil"/>
              <w:bottom w:val="single" w:sz="4" w:space="0" w:color="1F4E79" w:themeColor="accent1" w:themeShade="80"/>
              <w:right w:val="nil"/>
            </w:tcBorders>
            <w:shd w:val="clear" w:color="auto" w:fill="auto"/>
            <w:noWrap/>
            <w:vAlign w:val="bottom"/>
            <w:hideMark/>
          </w:tcPr>
          <w:p w14:paraId="4F737E66" w14:textId="77777777" w:rsidR="00A618C1" w:rsidRPr="00A618C1" w:rsidRDefault="00A618C1" w:rsidP="00A618C1">
            <w:pPr>
              <w:rPr>
                <w:rFonts w:ascii="Calibri" w:eastAsia="Times New Roman" w:hAnsi="Calibri" w:cs="Calibri"/>
                <w:color w:val="000000"/>
                <w:sz w:val="22"/>
                <w:szCs w:val="22"/>
              </w:rPr>
            </w:pPr>
            <w:r w:rsidRPr="00A618C1">
              <w:rPr>
                <w:rFonts w:ascii="Calibri" w:eastAsia="Times New Roman" w:hAnsi="Calibri" w:cs="Calibri"/>
                <w:color w:val="000000"/>
                <w:sz w:val="22"/>
                <w:szCs w:val="22"/>
              </w:rPr>
              <w:t>Elsevier Science Direct</w:t>
            </w:r>
          </w:p>
        </w:tc>
        <w:tc>
          <w:tcPr>
            <w:tcW w:w="994" w:type="dxa"/>
            <w:tcBorders>
              <w:top w:val="single" w:sz="4" w:space="0" w:color="1F4E79" w:themeColor="accent1" w:themeShade="80"/>
              <w:left w:val="nil"/>
              <w:bottom w:val="single" w:sz="4" w:space="0" w:color="1F4E79" w:themeColor="accent1" w:themeShade="80"/>
              <w:right w:val="single" w:sz="12" w:space="0" w:color="1F4E79" w:themeColor="accent1" w:themeShade="80"/>
            </w:tcBorders>
            <w:shd w:val="clear" w:color="auto" w:fill="auto"/>
            <w:noWrap/>
            <w:vAlign w:val="bottom"/>
            <w:hideMark/>
          </w:tcPr>
          <w:p w14:paraId="1CC4EA2C" w14:textId="77777777" w:rsidR="00A618C1" w:rsidRPr="00A618C1" w:rsidRDefault="00A618C1" w:rsidP="00A618C1">
            <w:pPr>
              <w:jc w:val="center"/>
              <w:rPr>
                <w:rFonts w:ascii="Calibri" w:eastAsia="Times New Roman" w:hAnsi="Calibri" w:cs="Calibri"/>
                <w:color w:val="000000"/>
                <w:sz w:val="22"/>
                <w:szCs w:val="22"/>
              </w:rPr>
            </w:pPr>
            <w:r w:rsidRPr="00A618C1">
              <w:rPr>
                <w:rFonts w:ascii="Calibri" w:eastAsia="Times New Roman" w:hAnsi="Calibri" w:cs="Calibri"/>
                <w:color w:val="000000"/>
                <w:sz w:val="22"/>
                <w:szCs w:val="22"/>
              </w:rPr>
              <w:t>11403</w:t>
            </w:r>
          </w:p>
        </w:tc>
        <w:tc>
          <w:tcPr>
            <w:tcW w:w="806" w:type="dxa"/>
            <w:tcBorders>
              <w:top w:val="single" w:sz="4" w:space="0" w:color="1F4E79" w:themeColor="accent1" w:themeShade="80"/>
              <w:left w:val="single" w:sz="12" w:space="0" w:color="1F4E79" w:themeColor="accent1" w:themeShade="80"/>
              <w:bottom w:val="single" w:sz="4" w:space="0" w:color="1F4E79" w:themeColor="accent1" w:themeShade="80"/>
              <w:right w:val="nil"/>
            </w:tcBorders>
            <w:shd w:val="clear" w:color="auto" w:fill="auto"/>
            <w:noWrap/>
            <w:vAlign w:val="bottom"/>
            <w:hideMark/>
          </w:tcPr>
          <w:p w14:paraId="495848AA" w14:textId="77777777" w:rsidR="00A618C1" w:rsidRPr="00A618C1" w:rsidRDefault="00A618C1" w:rsidP="00A618C1">
            <w:pPr>
              <w:jc w:val="center"/>
              <w:rPr>
                <w:rFonts w:ascii="Calibri" w:eastAsia="Times New Roman" w:hAnsi="Calibri" w:cs="Calibri"/>
                <w:color w:val="000000"/>
                <w:sz w:val="22"/>
                <w:szCs w:val="22"/>
              </w:rPr>
            </w:pPr>
            <w:r w:rsidRPr="00A618C1">
              <w:rPr>
                <w:rFonts w:ascii="Calibri" w:eastAsia="Times New Roman" w:hAnsi="Calibri" w:cs="Calibri"/>
                <w:color w:val="000000"/>
                <w:sz w:val="22"/>
                <w:szCs w:val="22"/>
              </w:rPr>
              <w:t>8364</w:t>
            </w:r>
          </w:p>
        </w:tc>
      </w:tr>
      <w:tr w:rsidR="00A618C1" w:rsidRPr="00A618C1" w14:paraId="1FA1993D" w14:textId="77777777" w:rsidTr="00A618C1">
        <w:trPr>
          <w:trHeight w:val="300"/>
          <w:jc w:val="center"/>
        </w:trPr>
        <w:tc>
          <w:tcPr>
            <w:tcW w:w="3040" w:type="dxa"/>
            <w:tcBorders>
              <w:top w:val="single" w:sz="4" w:space="0" w:color="1F4E79" w:themeColor="accent1" w:themeShade="80"/>
              <w:left w:val="nil"/>
              <w:bottom w:val="single" w:sz="4" w:space="0" w:color="1F4E79" w:themeColor="accent1" w:themeShade="80"/>
              <w:right w:val="nil"/>
            </w:tcBorders>
            <w:shd w:val="clear" w:color="auto" w:fill="auto"/>
            <w:noWrap/>
            <w:vAlign w:val="bottom"/>
            <w:hideMark/>
          </w:tcPr>
          <w:p w14:paraId="24C90386" w14:textId="77777777" w:rsidR="00A618C1" w:rsidRPr="00A618C1" w:rsidRDefault="00A618C1" w:rsidP="00A618C1">
            <w:pPr>
              <w:rPr>
                <w:rFonts w:ascii="Calibri" w:eastAsia="Times New Roman" w:hAnsi="Calibri" w:cs="Calibri"/>
                <w:color w:val="000000"/>
                <w:sz w:val="22"/>
                <w:szCs w:val="22"/>
              </w:rPr>
            </w:pPr>
            <w:r w:rsidRPr="00A618C1">
              <w:rPr>
                <w:rFonts w:ascii="Calibri" w:eastAsia="Times New Roman" w:hAnsi="Calibri" w:cs="Calibri"/>
                <w:color w:val="000000"/>
                <w:sz w:val="22"/>
                <w:szCs w:val="22"/>
              </w:rPr>
              <w:t xml:space="preserve">IEEE </w:t>
            </w:r>
            <w:proofErr w:type="spellStart"/>
            <w:r w:rsidRPr="00A618C1">
              <w:rPr>
                <w:rFonts w:ascii="Calibri" w:eastAsia="Times New Roman" w:hAnsi="Calibri" w:cs="Calibri"/>
                <w:color w:val="000000"/>
                <w:sz w:val="22"/>
                <w:szCs w:val="22"/>
              </w:rPr>
              <w:t>Xplore</w:t>
            </w:r>
            <w:proofErr w:type="spellEnd"/>
          </w:p>
        </w:tc>
        <w:tc>
          <w:tcPr>
            <w:tcW w:w="994" w:type="dxa"/>
            <w:tcBorders>
              <w:top w:val="single" w:sz="4" w:space="0" w:color="1F4E79" w:themeColor="accent1" w:themeShade="80"/>
              <w:left w:val="nil"/>
              <w:bottom w:val="single" w:sz="4" w:space="0" w:color="1F4E79" w:themeColor="accent1" w:themeShade="80"/>
              <w:right w:val="single" w:sz="12" w:space="0" w:color="1F4E79" w:themeColor="accent1" w:themeShade="80"/>
            </w:tcBorders>
            <w:shd w:val="clear" w:color="auto" w:fill="auto"/>
            <w:noWrap/>
            <w:vAlign w:val="bottom"/>
            <w:hideMark/>
          </w:tcPr>
          <w:p w14:paraId="4E98E1ED" w14:textId="77777777" w:rsidR="00A618C1" w:rsidRPr="00A618C1" w:rsidRDefault="00A618C1" w:rsidP="00A618C1">
            <w:pPr>
              <w:jc w:val="center"/>
              <w:rPr>
                <w:rFonts w:ascii="Calibri" w:eastAsia="Times New Roman" w:hAnsi="Calibri" w:cs="Calibri"/>
                <w:color w:val="000000"/>
                <w:sz w:val="22"/>
                <w:szCs w:val="22"/>
              </w:rPr>
            </w:pPr>
            <w:r w:rsidRPr="00A618C1">
              <w:rPr>
                <w:rFonts w:ascii="Calibri" w:eastAsia="Times New Roman" w:hAnsi="Calibri" w:cs="Calibri"/>
                <w:color w:val="000000"/>
                <w:sz w:val="22"/>
                <w:szCs w:val="22"/>
              </w:rPr>
              <w:t>922</w:t>
            </w:r>
          </w:p>
        </w:tc>
        <w:tc>
          <w:tcPr>
            <w:tcW w:w="806" w:type="dxa"/>
            <w:tcBorders>
              <w:top w:val="single" w:sz="4" w:space="0" w:color="1F4E79" w:themeColor="accent1" w:themeShade="80"/>
              <w:left w:val="single" w:sz="12" w:space="0" w:color="1F4E79" w:themeColor="accent1" w:themeShade="80"/>
              <w:bottom w:val="single" w:sz="4" w:space="0" w:color="1F4E79" w:themeColor="accent1" w:themeShade="80"/>
              <w:right w:val="nil"/>
            </w:tcBorders>
            <w:shd w:val="clear" w:color="auto" w:fill="auto"/>
            <w:noWrap/>
            <w:vAlign w:val="bottom"/>
            <w:hideMark/>
          </w:tcPr>
          <w:p w14:paraId="5A202E6B" w14:textId="77777777" w:rsidR="00A618C1" w:rsidRPr="00A618C1" w:rsidRDefault="00A618C1" w:rsidP="00A618C1">
            <w:pPr>
              <w:jc w:val="center"/>
              <w:rPr>
                <w:rFonts w:ascii="Calibri" w:eastAsia="Times New Roman" w:hAnsi="Calibri" w:cs="Calibri"/>
                <w:color w:val="000000"/>
                <w:sz w:val="22"/>
                <w:szCs w:val="22"/>
              </w:rPr>
            </w:pPr>
            <w:r w:rsidRPr="00A618C1">
              <w:rPr>
                <w:rFonts w:ascii="Calibri" w:eastAsia="Times New Roman" w:hAnsi="Calibri" w:cs="Calibri"/>
                <w:color w:val="000000"/>
                <w:sz w:val="22"/>
                <w:szCs w:val="22"/>
              </w:rPr>
              <w:t>1102</w:t>
            </w:r>
          </w:p>
        </w:tc>
      </w:tr>
      <w:tr w:rsidR="00A618C1" w:rsidRPr="00A618C1" w14:paraId="27D918F2" w14:textId="77777777" w:rsidTr="00A618C1">
        <w:trPr>
          <w:trHeight w:val="300"/>
          <w:jc w:val="center"/>
        </w:trPr>
        <w:tc>
          <w:tcPr>
            <w:tcW w:w="3040" w:type="dxa"/>
            <w:tcBorders>
              <w:top w:val="single" w:sz="4" w:space="0" w:color="1F4E79" w:themeColor="accent1" w:themeShade="80"/>
              <w:left w:val="nil"/>
              <w:bottom w:val="single" w:sz="4" w:space="0" w:color="1F4E79" w:themeColor="accent1" w:themeShade="80"/>
              <w:right w:val="nil"/>
            </w:tcBorders>
            <w:shd w:val="clear" w:color="auto" w:fill="auto"/>
            <w:noWrap/>
            <w:vAlign w:val="bottom"/>
            <w:hideMark/>
          </w:tcPr>
          <w:p w14:paraId="15806EE3" w14:textId="77777777" w:rsidR="00A618C1" w:rsidRPr="00A618C1" w:rsidRDefault="00A618C1" w:rsidP="00A618C1">
            <w:pPr>
              <w:rPr>
                <w:rFonts w:ascii="Calibri" w:eastAsia="Times New Roman" w:hAnsi="Calibri" w:cs="Calibri"/>
                <w:color w:val="000000"/>
                <w:sz w:val="22"/>
                <w:szCs w:val="22"/>
              </w:rPr>
            </w:pPr>
            <w:proofErr w:type="spellStart"/>
            <w:r w:rsidRPr="00A618C1">
              <w:rPr>
                <w:rFonts w:ascii="Calibri" w:eastAsia="Times New Roman" w:hAnsi="Calibri" w:cs="Calibri"/>
                <w:color w:val="000000"/>
                <w:sz w:val="22"/>
                <w:szCs w:val="22"/>
              </w:rPr>
              <w:t>Ebook</w:t>
            </w:r>
            <w:proofErr w:type="spellEnd"/>
            <w:r w:rsidRPr="00A618C1">
              <w:rPr>
                <w:rFonts w:ascii="Calibri" w:eastAsia="Times New Roman" w:hAnsi="Calibri" w:cs="Calibri"/>
                <w:color w:val="000000"/>
                <w:sz w:val="22"/>
                <w:szCs w:val="22"/>
              </w:rPr>
              <w:t xml:space="preserve"> </w:t>
            </w:r>
            <w:proofErr w:type="spellStart"/>
            <w:r w:rsidRPr="00A618C1">
              <w:rPr>
                <w:rFonts w:ascii="Calibri" w:eastAsia="Times New Roman" w:hAnsi="Calibri" w:cs="Calibri"/>
                <w:color w:val="000000"/>
                <w:sz w:val="22"/>
                <w:szCs w:val="22"/>
              </w:rPr>
              <w:t>Academic</w:t>
            </w:r>
            <w:proofErr w:type="spellEnd"/>
            <w:r w:rsidRPr="00A618C1">
              <w:rPr>
                <w:rFonts w:ascii="Calibri" w:eastAsia="Times New Roman" w:hAnsi="Calibri" w:cs="Calibri"/>
                <w:color w:val="000000"/>
                <w:sz w:val="22"/>
                <w:szCs w:val="22"/>
              </w:rPr>
              <w:t xml:space="preserve"> Collection</w:t>
            </w:r>
          </w:p>
        </w:tc>
        <w:tc>
          <w:tcPr>
            <w:tcW w:w="994" w:type="dxa"/>
            <w:tcBorders>
              <w:top w:val="single" w:sz="4" w:space="0" w:color="1F4E79" w:themeColor="accent1" w:themeShade="80"/>
              <w:left w:val="nil"/>
              <w:bottom w:val="single" w:sz="4" w:space="0" w:color="1F4E79" w:themeColor="accent1" w:themeShade="80"/>
              <w:right w:val="single" w:sz="12" w:space="0" w:color="1F4E79" w:themeColor="accent1" w:themeShade="80"/>
            </w:tcBorders>
            <w:shd w:val="clear" w:color="auto" w:fill="auto"/>
            <w:noWrap/>
            <w:vAlign w:val="bottom"/>
            <w:hideMark/>
          </w:tcPr>
          <w:p w14:paraId="7B2AB701" w14:textId="77777777" w:rsidR="00A618C1" w:rsidRPr="00A618C1" w:rsidRDefault="00A618C1" w:rsidP="00A618C1">
            <w:pPr>
              <w:jc w:val="center"/>
              <w:rPr>
                <w:rFonts w:ascii="Calibri" w:eastAsia="Times New Roman" w:hAnsi="Calibri" w:cs="Calibri"/>
                <w:color w:val="000000"/>
                <w:sz w:val="22"/>
                <w:szCs w:val="22"/>
              </w:rPr>
            </w:pPr>
            <w:r w:rsidRPr="00A618C1">
              <w:rPr>
                <w:rFonts w:ascii="Calibri" w:eastAsia="Times New Roman" w:hAnsi="Calibri" w:cs="Calibri"/>
                <w:color w:val="000000"/>
                <w:sz w:val="22"/>
                <w:szCs w:val="22"/>
              </w:rPr>
              <w:t>162</w:t>
            </w:r>
          </w:p>
        </w:tc>
        <w:tc>
          <w:tcPr>
            <w:tcW w:w="806" w:type="dxa"/>
            <w:tcBorders>
              <w:top w:val="single" w:sz="4" w:space="0" w:color="1F4E79" w:themeColor="accent1" w:themeShade="80"/>
              <w:left w:val="single" w:sz="12" w:space="0" w:color="1F4E79" w:themeColor="accent1" w:themeShade="80"/>
              <w:bottom w:val="single" w:sz="4" w:space="0" w:color="1F4E79" w:themeColor="accent1" w:themeShade="80"/>
              <w:right w:val="nil"/>
            </w:tcBorders>
            <w:shd w:val="clear" w:color="auto" w:fill="auto"/>
            <w:noWrap/>
            <w:vAlign w:val="bottom"/>
            <w:hideMark/>
          </w:tcPr>
          <w:p w14:paraId="30BB9893" w14:textId="77777777" w:rsidR="00A618C1" w:rsidRPr="00A618C1" w:rsidRDefault="00A618C1" w:rsidP="00A618C1">
            <w:pPr>
              <w:jc w:val="center"/>
              <w:rPr>
                <w:rFonts w:ascii="Calibri" w:eastAsia="Times New Roman" w:hAnsi="Calibri" w:cs="Calibri"/>
                <w:color w:val="000000"/>
                <w:sz w:val="22"/>
                <w:szCs w:val="22"/>
              </w:rPr>
            </w:pPr>
            <w:r w:rsidRPr="00A618C1">
              <w:rPr>
                <w:rFonts w:ascii="Calibri" w:eastAsia="Times New Roman" w:hAnsi="Calibri" w:cs="Calibri"/>
                <w:color w:val="000000"/>
                <w:sz w:val="22"/>
                <w:szCs w:val="22"/>
              </w:rPr>
              <w:t>182</w:t>
            </w:r>
          </w:p>
        </w:tc>
      </w:tr>
      <w:tr w:rsidR="00A618C1" w:rsidRPr="00A618C1" w14:paraId="014EEEB7" w14:textId="77777777" w:rsidTr="00A618C1">
        <w:trPr>
          <w:trHeight w:val="300"/>
          <w:jc w:val="center"/>
        </w:trPr>
        <w:tc>
          <w:tcPr>
            <w:tcW w:w="3040" w:type="dxa"/>
            <w:tcBorders>
              <w:top w:val="single" w:sz="4" w:space="0" w:color="1F4E79" w:themeColor="accent1" w:themeShade="80"/>
              <w:left w:val="nil"/>
              <w:bottom w:val="nil"/>
              <w:right w:val="nil"/>
            </w:tcBorders>
            <w:shd w:val="clear" w:color="auto" w:fill="auto"/>
            <w:noWrap/>
            <w:vAlign w:val="bottom"/>
          </w:tcPr>
          <w:p w14:paraId="4BDF13ED" w14:textId="77777777" w:rsidR="00A618C1" w:rsidRPr="00A618C1" w:rsidRDefault="00A618C1" w:rsidP="00A618C1">
            <w:pPr>
              <w:rPr>
                <w:rFonts w:ascii="Calibri" w:eastAsia="Times New Roman" w:hAnsi="Calibri" w:cs="Calibri"/>
                <w:color w:val="000000"/>
                <w:sz w:val="22"/>
                <w:szCs w:val="22"/>
              </w:rPr>
            </w:pPr>
          </w:p>
        </w:tc>
        <w:tc>
          <w:tcPr>
            <w:tcW w:w="1800" w:type="dxa"/>
            <w:gridSpan w:val="2"/>
            <w:tcBorders>
              <w:top w:val="single" w:sz="4" w:space="0" w:color="1F4E79" w:themeColor="accent1" w:themeShade="80"/>
              <w:left w:val="nil"/>
              <w:bottom w:val="nil"/>
            </w:tcBorders>
            <w:shd w:val="clear" w:color="auto" w:fill="auto"/>
            <w:noWrap/>
            <w:vAlign w:val="bottom"/>
          </w:tcPr>
          <w:p w14:paraId="1C443FC3" w14:textId="77777777" w:rsidR="00A618C1" w:rsidRPr="00A618C1" w:rsidRDefault="00A618C1" w:rsidP="00A618C1">
            <w:pPr>
              <w:jc w:val="center"/>
              <w:rPr>
                <w:rFonts w:ascii="Calibri" w:eastAsia="Times New Roman" w:hAnsi="Calibri" w:cs="Calibri"/>
                <w:color w:val="000000"/>
                <w:sz w:val="22"/>
                <w:szCs w:val="22"/>
              </w:rPr>
            </w:pPr>
          </w:p>
        </w:tc>
      </w:tr>
    </w:tbl>
    <w:p w14:paraId="76444501" w14:textId="3AC50D35" w:rsidR="0020227C" w:rsidRDefault="00A618C1" w:rsidP="00A618C1">
      <w:pPr>
        <w:jc w:val="center"/>
      </w:pPr>
      <w:r w:rsidRPr="00A618C1">
        <w:rPr>
          <w:rFonts w:ascii="Tahoma" w:hAnsi="Tahoma" w:cs="Tahoma"/>
          <w:color w:val="323E4F" w:themeColor="text2" w:themeShade="BF"/>
          <w:sz w:val="18"/>
          <w:szCs w:val="18"/>
        </w:rPr>
        <w:t xml:space="preserve">Numero download registrati nei periodi </w:t>
      </w:r>
      <w:r w:rsidRPr="00926B86">
        <w:rPr>
          <w:rFonts w:ascii="Tahoma" w:hAnsi="Tahoma" w:cs="Tahoma"/>
          <w:b/>
          <w:color w:val="323E4F" w:themeColor="text2" w:themeShade="BF"/>
          <w:sz w:val="18"/>
          <w:szCs w:val="18"/>
        </w:rPr>
        <w:t>marzo-settembre 2019</w:t>
      </w:r>
      <w:r w:rsidRPr="00A618C1">
        <w:rPr>
          <w:rFonts w:ascii="Tahoma" w:hAnsi="Tahoma" w:cs="Tahoma"/>
          <w:color w:val="323E4F" w:themeColor="text2" w:themeShade="BF"/>
          <w:sz w:val="18"/>
          <w:szCs w:val="18"/>
        </w:rPr>
        <w:t xml:space="preserve"> e </w:t>
      </w:r>
      <w:r w:rsidRPr="00926B86">
        <w:rPr>
          <w:rFonts w:ascii="Tahoma" w:hAnsi="Tahoma" w:cs="Tahoma"/>
          <w:b/>
          <w:color w:val="323E4F" w:themeColor="text2" w:themeShade="BF"/>
          <w:sz w:val="18"/>
          <w:szCs w:val="18"/>
        </w:rPr>
        <w:t>marzo-settembre 2020</w:t>
      </w:r>
      <w:r w:rsidR="0020227C" w:rsidRPr="00A618C1">
        <w:rPr>
          <w:color w:val="323E4F" w:themeColor="text2" w:themeShade="BF"/>
        </w:rPr>
        <w:br/>
      </w:r>
      <w:r w:rsidR="0020227C">
        <w:br/>
      </w:r>
      <w:r w:rsidR="0020227C">
        <w:br/>
      </w:r>
    </w:p>
    <w:p w14:paraId="34183FF5" w14:textId="6D159DDB" w:rsidR="0020227C" w:rsidRPr="0011732F" w:rsidRDefault="0020227C" w:rsidP="0011732F">
      <w:pPr>
        <w:pStyle w:val="Titolo2"/>
        <w:numPr>
          <w:ilvl w:val="0"/>
          <w:numId w:val="5"/>
        </w:numPr>
        <w:rPr>
          <w:rFonts w:ascii="Tahoma" w:hAnsi="Tahoma" w:cs="Tahoma"/>
          <w:b/>
          <w:sz w:val="24"/>
          <w:szCs w:val="24"/>
        </w:rPr>
      </w:pPr>
      <w:bookmarkStart w:id="16" w:name="_Toc73368503"/>
      <w:r w:rsidRPr="0011732F">
        <w:rPr>
          <w:rFonts w:ascii="Tahoma" w:hAnsi="Tahoma" w:cs="Tahoma"/>
          <w:b/>
          <w:sz w:val="24"/>
          <w:szCs w:val="24"/>
        </w:rPr>
        <w:t>Considerazioni finali</w:t>
      </w:r>
      <w:bookmarkEnd w:id="16"/>
    </w:p>
    <w:p w14:paraId="3E3C1A08" w14:textId="77777777" w:rsidR="0020227C" w:rsidRDefault="0020227C" w:rsidP="0020227C"/>
    <w:p w14:paraId="4B8D64A1" w14:textId="3B310C0E" w:rsidR="0011732F" w:rsidRPr="0011732F" w:rsidRDefault="0011732F" w:rsidP="0011732F">
      <w:pPr>
        <w:pStyle w:val="Titolo4"/>
        <w:numPr>
          <w:ilvl w:val="1"/>
          <w:numId w:val="16"/>
        </w:numPr>
        <w:ind w:left="709"/>
        <w:rPr>
          <w:rFonts w:ascii="Tahoma" w:hAnsi="Tahoma" w:cs="Tahoma"/>
          <w:i w:val="0"/>
          <w:sz w:val="20"/>
        </w:rPr>
      </w:pPr>
      <w:r w:rsidRPr="0011732F">
        <w:rPr>
          <w:rFonts w:ascii="Tahoma" w:hAnsi="Tahoma" w:cs="Tahoma"/>
          <w:i w:val="0"/>
          <w:sz w:val="20"/>
        </w:rPr>
        <w:t>Gli spazi</w:t>
      </w:r>
    </w:p>
    <w:p w14:paraId="525490D4" w14:textId="77777777" w:rsidR="0011732F" w:rsidRDefault="0011732F" w:rsidP="0020227C">
      <w:pPr>
        <w:pStyle w:val="NormaleWeb"/>
        <w:spacing w:before="0" w:beforeAutospacing="0" w:after="0" w:afterAutospacing="0"/>
        <w:jc w:val="both"/>
        <w:rPr>
          <w:rFonts w:ascii="Tahoma" w:hAnsi="Tahoma" w:cs="Tahoma"/>
          <w:sz w:val="20"/>
          <w:szCs w:val="20"/>
        </w:rPr>
      </w:pPr>
    </w:p>
    <w:p w14:paraId="2981FF23" w14:textId="3854AB65" w:rsidR="0020227C" w:rsidRDefault="0011732F" w:rsidP="0011732F">
      <w:pPr>
        <w:pStyle w:val="NormaleWeb"/>
        <w:spacing w:before="0" w:beforeAutospacing="0" w:after="0" w:afterAutospacing="0"/>
        <w:jc w:val="both"/>
        <w:rPr>
          <w:rFonts w:ascii="Tahoma" w:hAnsi="Tahoma" w:cs="Tahoma"/>
          <w:sz w:val="20"/>
          <w:szCs w:val="20"/>
        </w:rPr>
      </w:pPr>
      <w:r>
        <w:rPr>
          <w:rFonts w:ascii="Tahoma" w:hAnsi="Tahoma" w:cs="Tahoma"/>
          <w:sz w:val="20"/>
          <w:szCs w:val="20"/>
        </w:rPr>
        <w:t xml:space="preserve">L’uso del sistema di prenotazione delle postazioni studio da parte </w:t>
      </w:r>
      <w:r w:rsidR="00D129BB">
        <w:rPr>
          <w:rFonts w:ascii="Tahoma" w:hAnsi="Tahoma" w:cs="Tahoma"/>
          <w:sz w:val="20"/>
          <w:szCs w:val="20"/>
        </w:rPr>
        <w:t>degli</w:t>
      </w:r>
      <w:r>
        <w:rPr>
          <w:rFonts w:ascii="Tahoma" w:hAnsi="Tahoma" w:cs="Tahoma"/>
          <w:sz w:val="20"/>
          <w:szCs w:val="20"/>
        </w:rPr>
        <w:t xml:space="preserve"> utenti esterni </w:t>
      </w:r>
      <w:r w:rsidR="0020227C" w:rsidRPr="0011732F">
        <w:rPr>
          <w:rFonts w:ascii="Tahoma" w:hAnsi="Tahoma" w:cs="Tahoma"/>
          <w:sz w:val="20"/>
          <w:szCs w:val="20"/>
        </w:rPr>
        <w:t xml:space="preserve">ha </w:t>
      </w:r>
      <w:r>
        <w:rPr>
          <w:rFonts w:ascii="Tahoma" w:hAnsi="Tahoma" w:cs="Tahoma"/>
          <w:sz w:val="20"/>
          <w:szCs w:val="20"/>
        </w:rPr>
        <w:t>migliorato notevolmente la gestione degli spazi della sala lettura.</w:t>
      </w:r>
      <w:r w:rsidR="0020227C" w:rsidRPr="0011732F">
        <w:rPr>
          <w:rFonts w:ascii="Tahoma" w:hAnsi="Tahoma" w:cs="Tahoma"/>
          <w:sz w:val="20"/>
          <w:szCs w:val="20"/>
        </w:rPr>
        <w:t xml:space="preserve"> Tramite la prenotazione infatti, si</w:t>
      </w:r>
      <w:r>
        <w:rPr>
          <w:rFonts w:ascii="Tahoma" w:hAnsi="Tahoma" w:cs="Tahoma"/>
          <w:sz w:val="20"/>
          <w:szCs w:val="20"/>
        </w:rPr>
        <w:t xml:space="preserve"> è resa impossibile la pratica</w:t>
      </w:r>
      <w:r w:rsidR="0020227C" w:rsidRPr="0011732F">
        <w:rPr>
          <w:rFonts w:ascii="Tahoma" w:hAnsi="Tahoma" w:cs="Tahoma"/>
          <w:sz w:val="20"/>
          <w:szCs w:val="20"/>
        </w:rPr>
        <w:t xml:space="preserve"> </w:t>
      </w:r>
      <w:r>
        <w:rPr>
          <w:rFonts w:ascii="Tahoma" w:hAnsi="Tahoma" w:cs="Tahoma"/>
          <w:sz w:val="20"/>
          <w:szCs w:val="20"/>
        </w:rPr>
        <w:t>di occupare posti per conto di altre persone</w:t>
      </w:r>
      <w:r w:rsidR="0020227C" w:rsidRPr="0011732F">
        <w:rPr>
          <w:rFonts w:ascii="Tahoma" w:hAnsi="Tahoma" w:cs="Tahoma"/>
          <w:sz w:val="20"/>
          <w:szCs w:val="20"/>
        </w:rPr>
        <w:t xml:space="preserve">. </w:t>
      </w:r>
      <w:r>
        <w:rPr>
          <w:rFonts w:ascii="Tahoma" w:hAnsi="Tahoma" w:cs="Tahoma"/>
          <w:sz w:val="20"/>
          <w:szCs w:val="20"/>
        </w:rPr>
        <w:t>Inoltre</w:t>
      </w:r>
      <w:r w:rsidR="0020227C" w:rsidRPr="0011732F">
        <w:rPr>
          <w:rFonts w:ascii="Tahoma" w:hAnsi="Tahoma" w:cs="Tahoma"/>
          <w:sz w:val="20"/>
          <w:szCs w:val="20"/>
        </w:rPr>
        <w:t>, la prenotazione mediante piattaforma online agevola ed emancipa l’utente, poiché garantisce la possibilità di verificare con largo anticipo la disponibilità di una postazione. In questo modo, l’utente evita di effettuare un viaggio “a vuoto”</w:t>
      </w:r>
      <w:r>
        <w:rPr>
          <w:rFonts w:ascii="Tahoma" w:hAnsi="Tahoma" w:cs="Tahoma"/>
          <w:sz w:val="20"/>
          <w:szCs w:val="20"/>
        </w:rPr>
        <w:t xml:space="preserve"> verso la biblioteca</w:t>
      </w:r>
      <w:r w:rsidR="0020227C" w:rsidRPr="0011732F">
        <w:rPr>
          <w:rFonts w:ascii="Tahoma" w:hAnsi="Tahoma" w:cs="Tahoma"/>
          <w:sz w:val="20"/>
          <w:szCs w:val="20"/>
        </w:rPr>
        <w:t xml:space="preserve">, oltre ad essere libero di cancellare la propria prenotazione in qualunque momento e riorganizzarsi in base alle proprie esigenze. Infine, </w:t>
      </w:r>
      <w:r w:rsidR="00D129BB">
        <w:rPr>
          <w:rFonts w:ascii="Tahoma" w:hAnsi="Tahoma" w:cs="Tahoma"/>
          <w:sz w:val="20"/>
          <w:szCs w:val="20"/>
        </w:rPr>
        <w:t>la prenotazione delle postazioni consente al personale, non soltanto di</w:t>
      </w:r>
      <w:r w:rsidR="0020227C" w:rsidRPr="0011732F">
        <w:rPr>
          <w:rFonts w:ascii="Tahoma" w:hAnsi="Tahoma" w:cs="Tahoma"/>
          <w:sz w:val="20"/>
          <w:szCs w:val="20"/>
        </w:rPr>
        <w:t xml:space="preserve"> garantire un efficace tracciamento in caso di contagi, ma anche </w:t>
      </w:r>
      <w:r w:rsidR="00DB74FD">
        <w:rPr>
          <w:rFonts w:ascii="Tahoma" w:hAnsi="Tahoma" w:cs="Tahoma"/>
          <w:sz w:val="20"/>
          <w:szCs w:val="20"/>
        </w:rPr>
        <w:t xml:space="preserve">di </w:t>
      </w:r>
      <w:r w:rsidR="00D129BB">
        <w:rPr>
          <w:rFonts w:ascii="Tahoma" w:hAnsi="Tahoma" w:cs="Tahoma"/>
          <w:sz w:val="20"/>
          <w:szCs w:val="20"/>
        </w:rPr>
        <w:t xml:space="preserve">avere dati certi </w:t>
      </w:r>
      <w:r w:rsidR="00DB74FD">
        <w:rPr>
          <w:rFonts w:ascii="Tahoma" w:hAnsi="Tahoma" w:cs="Tahoma"/>
          <w:sz w:val="20"/>
          <w:szCs w:val="20"/>
        </w:rPr>
        <w:t>sull’afflusso dell’utenza a fini statistici.</w:t>
      </w:r>
    </w:p>
    <w:p w14:paraId="1EB0BE39" w14:textId="77777777" w:rsidR="00A1403F" w:rsidRDefault="00A1403F" w:rsidP="0011732F">
      <w:pPr>
        <w:pStyle w:val="NormaleWeb"/>
        <w:spacing w:before="0" w:beforeAutospacing="0" w:after="0" w:afterAutospacing="0"/>
        <w:jc w:val="both"/>
        <w:rPr>
          <w:rFonts w:ascii="Tahoma" w:hAnsi="Tahoma" w:cs="Tahoma"/>
          <w:sz w:val="20"/>
          <w:szCs w:val="20"/>
        </w:rPr>
      </w:pPr>
    </w:p>
    <w:p w14:paraId="7A89EA33" w14:textId="227286F9" w:rsidR="00DB74FD" w:rsidRDefault="0011732F" w:rsidP="0011732F">
      <w:pPr>
        <w:pStyle w:val="NormaleWeb"/>
        <w:spacing w:before="0" w:beforeAutospacing="0" w:after="0" w:afterAutospacing="0"/>
        <w:jc w:val="both"/>
        <w:rPr>
          <w:rFonts w:ascii="Tahoma" w:hAnsi="Tahoma" w:cs="Tahoma"/>
          <w:sz w:val="20"/>
          <w:szCs w:val="20"/>
        </w:rPr>
      </w:pPr>
      <w:r>
        <w:rPr>
          <w:rFonts w:ascii="Tahoma" w:hAnsi="Tahoma" w:cs="Tahoma"/>
          <w:sz w:val="20"/>
          <w:szCs w:val="20"/>
        </w:rPr>
        <w:t>N</w:t>
      </w:r>
      <w:r w:rsidR="0020227C" w:rsidRPr="0011732F">
        <w:rPr>
          <w:rFonts w:ascii="Tahoma" w:hAnsi="Tahoma" w:cs="Tahoma"/>
          <w:sz w:val="20"/>
          <w:szCs w:val="20"/>
        </w:rPr>
        <w:t>onostante la forte incidenza di fattori positivi, l’utilizzo di un sistema di prenotazione online ha anche evidenziato alcune criticità sull</w:t>
      </w:r>
      <w:r w:rsidR="00DB74FD">
        <w:rPr>
          <w:rFonts w:ascii="Tahoma" w:hAnsi="Tahoma" w:cs="Tahoma"/>
          <w:sz w:val="20"/>
          <w:szCs w:val="20"/>
        </w:rPr>
        <w:t>e quale</w:t>
      </w:r>
      <w:r>
        <w:rPr>
          <w:rFonts w:ascii="Tahoma" w:hAnsi="Tahoma" w:cs="Tahoma"/>
          <w:sz w:val="20"/>
          <w:szCs w:val="20"/>
        </w:rPr>
        <w:t xml:space="preserve"> è opportuno soffermarsi al fine di riprogettare il servizio per il futuro, quando verranno meno l’obbligatorietà del tracciamento per i contagi e il distanziamento sociale.</w:t>
      </w:r>
      <w:r w:rsidR="00D129BB">
        <w:rPr>
          <w:rFonts w:ascii="Tahoma" w:hAnsi="Tahoma" w:cs="Tahoma"/>
          <w:sz w:val="20"/>
          <w:szCs w:val="20"/>
        </w:rPr>
        <w:t xml:space="preserve"> L’attuale obbligo di prenotazione, infatti, lascia poco spazio alle esigenze </w:t>
      </w:r>
      <w:r w:rsidR="00D129BB">
        <w:rPr>
          <w:rFonts w:ascii="Tahoma" w:hAnsi="Tahoma" w:cs="Tahoma"/>
          <w:i/>
          <w:sz w:val="20"/>
          <w:szCs w:val="20"/>
        </w:rPr>
        <w:t>last minute</w:t>
      </w:r>
      <w:r w:rsidR="00D129BB">
        <w:rPr>
          <w:rFonts w:ascii="Tahoma" w:hAnsi="Tahoma" w:cs="Tahoma"/>
          <w:sz w:val="20"/>
          <w:szCs w:val="20"/>
        </w:rPr>
        <w:t xml:space="preserve"> in quanto, l’utente, per timore di non trovare una postazione libera, prenota con largo anticipo per tutti i giorni concessi dal sistema.</w:t>
      </w:r>
    </w:p>
    <w:p w14:paraId="4E128EC8" w14:textId="77777777" w:rsidR="008A4285" w:rsidRDefault="00A1403F" w:rsidP="0011732F">
      <w:pPr>
        <w:pStyle w:val="NormaleWeb"/>
        <w:spacing w:before="0" w:beforeAutospacing="0" w:after="0" w:afterAutospacing="0"/>
        <w:jc w:val="both"/>
        <w:rPr>
          <w:rFonts w:ascii="Tahoma" w:hAnsi="Tahoma" w:cs="Tahoma"/>
          <w:sz w:val="20"/>
          <w:szCs w:val="20"/>
        </w:rPr>
      </w:pPr>
      <w:r>
        <w:rPr>
          <w:rFonts w:ascii="Tahoma" w:hAnsi="Tahoma" w:cs="Tahoma"/>
          <w:sz w:val="20"/>
          <w:szCs w:val="20"/>
        </w:rPr>
        <w:t xml:space="preserve">Viene </w:t>
      </w:r>
      <w:r w:rsidR="008A4285">
        <w:rPr>
          <w:rFonts w:ascii="Tahoma" w:hAnsi="Tahoma" w:cs="Tahoma"/>
          <w:sz w:val="20"/>
          <w:szCs w:val="20"/>
        </w:rPr>
        <w:t>rilevata, infine,</w:t>
      </w:r>
      <w:r>
        <w:rPr>
          <w:rFonts w:ascii="Tahoma" w:hAnsi="Tahoma" w:cs="Tahoma"/>
          <w:sz w:val="20"/>
          <w:szCs w:val="20"/>
        </w:rPr>
        <w:t xml:space="preserve"> un’alta </w:t>
      </w:r>
      <w:r w:rsidR="008A4285">
        <w:rPr>
          <w:rFonts w:ascii="Tahoma" w:hAnsi="Tahoma" w:cs="Tahoma"/>
          <w:sz w:val="20"/>
          <w:szCs w:val="20"/>
        </w:rPr>
        <w:t xml:space="preserve">percentuale di prenotazioni di postazioni che non risultano essere effettivamente occupate (prenotazioni vs. </w:t>
      </w:r>
      <w:r w:rsidR="008A4285">
        <w:rPr>
          <w:rFonts w:ascii="Tahoma" w:hAnsi="Tahoma" w:cs="Tahoma"/>
          <w:i/>
          <w:sz w:val="20"/>
          <w:szCs w:val="20"/>
        </w:rPr>
        <w:t xml:space="preserve">check in </w:t>
      </w:r>
      <w:r w:rsidR="008A4285">
        <w:rPr>
          <w:rFonts w:ascii="Tahoma" w:hAnsi="Tahoma" w:cs="Tahoma"/>
          <w:sz w:val="20"/>
          <w:szCs w:val="20"/>
        </w:rPr>
        <w:t xml:space="preserve">effettuati). </w:t>
      </w:r>
    </w:p>
    <w:p w14:paraId="145FE8EA" w14:textId="74CAE941" w:rsidR="008F462C" w:rsidRDefault="00BF422A" w:rsidP="00D129BB">
      <w:pPr>
        <w:pStyle w:val="NormaleWeb"/>
        <w:spacing w:before="0" w:beforeAutospacing="0" w:after="0" w:afterAutospacing="0"/>
        <w:jc w:val="both"/>
        <w:rPr>
          <w:rFonts w:ascii="Tahoma" w:hAnsi="Tahoma" w:cs="Tahoma"/>
          <w:sz w:val="20"/>
          <w:szCs w:val="20"/>
        </w:rPr>
      </w:pPr>
      <w:r>
        <w:rPr>
          <w:rFonts w:ascii="Tahoma" w:hAnsi="Tahoma" w:cs="Tahoma"/>
          <w:sz w:val="20"/>
          <w:szCs w:val="20"/>
        </w:rPr>
        <w:t>Tutte le suddette considerazioni forniranno la base su cui rimodellare il servizio una volta finita l’emergenza sanitaria</w:t>
      </w:r>
    </w:p>
    <w:p w14:paraId="744544F8" w14:textId="4BB86B4D" w:rsidR="0020227C" w:rsidRPr="0011732F" w:rsidRDefault="0020227C" w:rsidP="008F462C">
      <w:pPr>
        <w:pStyle w:val="NormaleWeb"/>
        <w:spacing w:before="0" w:beforeAutospacing="0" w:after="0" w:afterAutospacing="0"/>
        <w:jc w:val="both"/>
        <w:rPr>
          <w:rFonts w:ascii="Tahoma" w:hAnsi="Tahoma" w:cs="Tahoma"/>
          <w:sz w:val="20"/>
          <w:szCs w:val="20"/>
        </w:rPr>
      </w:pPr>
      <w:r w:rsidRPr="0011732F">
        <w:rPr>
          <w:rFonts w:ascii="Tahoma" w:hAnsi="Tahoma" w:cs="Tahoma"/>
          <w:sz w:val="20"/>
          <w:szCs w:val="20"/>
        </w:rPr>
        <w:t xml:space="preserve">Sebbene </w:t>
      </w:r>
      <w:r w:rsidR="00BF422A">
        <w:rPr>
          <w:rFonts w:ascii="Tahoma" w:hAnsi="Tahoma" w:cs="Tahoma"/>
          <w:sz w:val="20"/>
          <w:szCs w:val="20"/>
        </w:rPr>
        <w:t>vengano quindi rilevate le suddette criticità, gli effetti positivi del servizio spingono verso il suo mantenimento, an</w:t>
      </w:r>
      <w:r w:rsidR="00364E4F">
        <w:rPr>
          <w:rFonts w:ascii="Tahoma" w:hAnsi="Tahoma" w:cs="Tahoma"/>
          <w:sz w:val="20"/>
          <w:szCs w:val="20"/>
        </w:rPr>
        <w:t>che se con necessarie modifiche, tra cui anche una maggiore sensibilizzazione verso gli utenti in una corretta gestione delle prenotazioni.</w:t>
      </w:r>
    </w:p>
    <w:p w14:paraId="523FA869" w14:textId="1694A3D4" w:rsidR="00B63E4F" w:rsidRDefault="00B63E4F" w:rsidP="0020227C">
      <w:pPr>
        <w:rPr>
          <w:rFonts w:ascii="Tahoma" w:hAnsi="Tahoma" w:cs="Tahoma"/>
          <w:sz w:val="20"/>
        </w:rPr>
      </w:pPr>
    </w:p>
    <w:p w14:paraId="5F5DBC87" w14:textId="3746F55A" w:rsidR="008F462C" w:rsidRPr="00A1403F" w:rsidRDefault="00A1403F" w:rsidP="00A1403F">
      <w:pPr>
        <w:pStyle w:val="Titolo4"/>
        <w:numPr>
          <w:ilvl w:val="1"/>
          <w:numId w:val="16"/>
        </w:numPr>
        <w:rPr>
          <w:rFonts w:ascii="Tahoma" w:hAnsi="Tahoma" w:cs="Tahoma"/>
          <w:i w:val="0"/>
          <w:sz w:val="20"/>
        </w:rPr>
      </w:pPr>
      <w:r w:rsidRPr="00A1403F">
        <w:rPr>
          <w:rFonts w:ascii="Tahoma" w:hAnsi="Tahoma" w:cs="Tahoma"/>
          <w:i w:val="0"/>
          <w:sz w:val="20"/>
        </w:rPr>
        <w:t>Il telelavoro</w:t>
      </w:r>
    </w:p>
    <w:p w14:paraId="55AC4712" w14:textId="7665E3A8" w:rsidR="00A1403F" w:rsidRDefault="00364E4F" w:rsidP="00894F6C">
      <w:pPr>
        <w:jc w:val="both"/>
        <w:rPr>
          <w:rFonts w:ascii="Tahoma" w:hAnsi="Tahoma" w:cs="Tahoma"/>
          <w:sz w:val="20"/>
        </w:rPr>
      </w:pPr>
      <w:r>
        <w:rPr>
          <w:rFonts w:ascii="Tahoma" w:hAnsi="Tahoma" w:cs="Tahoma"/>
          <w:sz w:val="20"/>
        </w:rPr>
        <w:t>I mesi di chiusura della biblioteca han</w:t>
      </w:r>
      <w:r w:rsidR="00F155CB">
        <w:rPr>
          <w:rFonts w:ascii="Tahoma" w:hAnsi="Tahoma" w:cs="Tahoma"/>
          <w:sz w:val="20"/>
        </w:rPr>
        <w:t>no obbligato il p</w:t>
      </w:r>
      <w:r w:rsidR="00894F6C">
        <w:rPr>
          <w:rFonts w:ascii="Tahoma" w:hAnsi="Tahoma" w:cs="Tahoma"/>
          <w:sz w:val="20"/>
        </w:rPr>
        <w:t xml:space="preserve">ersonale a individuare nuove modalità </w:t>
      </w:r>
      <w:r w:rsidR="00F155CB">
        <w:rPr>
          <w:rFonts w:ascii="Tahoma" w:hAnsi="Tahoma" w:cs="Tahoma"/>
          <w:sz w:val="20"/>
        </w:rPr>
        <w:t>di comunicazione e condivisione delle informazioni per poter garantire la continuità dei servizi. Canali di messaggistica come Skype, erano già in uso ma in questo periodo sono diventati il metodo di comunicazione principale</w:t>
      </w:r>
      <w:r w:rsidR="00A26F09">
        <w:rPr>
          <w:rFonts w:ascii="Tahoma" w:hAnsi="Tahoma" w:cs="Tahoma"/>
          <w:sz w:val="20"/>
        </w:rPr>
        <w:t>, come anche la creazione di cartelle condivise su Drive per il lavoro congiunto e lo scambio di documenti</w:t>
      </w:r>
      <w:r w:rsidR="00F155CB">
        <w:rPr>
          <w:rFonts w:ascii="Tahoma" w:hAnsi="Tahoma" w:cs="Tahoma"/>
          <w:sz w:val="20"/>
        </w:rPr>
        <w:t xml:space="preserve">. Sono stati settimanalmente </w:t>
      </w:r>
      <w:r w:rsidR="00A26F09">
        <w:rPr>
          <w:rFonts w:ascii="Tahoma" w:hAnsi="Tahoma" w:cs="Tahoma"/>
          <w:sz w:val="20"/>
        </w:rPr>
        <w:t>organizzati incontri</w:t>
      </w:r>
      <w:r w:rsidR="00894F6C">
        <w:rPr>
          <w:rFonts w:ascii="Tahoma" w:hAnsi="Tahoma" w:cs="Tahoma"/>
          <w:sz w:val="20"/>
        </w:rPr>
        <w:t xml:space="preserve"> su Meet per discutere sulle</w:t>
      </w:r>
      <w:r w:rsidR="00F155CB">
        <w:rPr>
          <w:rFonts w:ascii="Tahoma" w:hAnsi="Tahoma" w:cs="Tahoma"/>
          <w:sz w:val="20"/>
        </w:rPr>
        <w:t xml:space="preserve"> attività da portare avanti durante il </w:t>
      </w:r>
      <w:r w:rsidR="00F155CB">
        <w:rPr>
          <w:rFonts w:ascii="Tahoma" w:hAnsi="Tahoma" w:cs="Tahoma"/>
          <w:i/>
          <w:sz w:val="20"/>
        </w:rPr>
        <w:t xml:space="preserve">lockdown </w:t>
      </w:r>
      <w:r w:rsidR="00F155CB">
        <w:rPr>
          <w:rFonts w:ascii="Tahoma" w:hAnsi="Tahoma" w:cs="Tahoma"/>
          <w:sz w:val="20"/>
        </w:rPr>
        <w:t xml:space="preserve">e organizzare i nuovi servizi. </w:t>
      </w:r>
    </w:p>
    <w:p w14:paraId="3BB74D0B" w14:textId="35385DE9" w:rsidR="00A26F09" w:rsidRDefault="00A26F09" w:rsidP="00894F6C">
      <w:pPr>
        <w:jc w:val="both"/>
        <w:rPr>
          <w:rFonts w:ascii="Tahoma" w:hAnsi="Tahoma" w:cs="Tahoma"/>
          <w:sz w:val="20"/>
        </w:rPr>
      </w:pPr>
      <w:r>
        <w:rPr>
          <w:rFonts w:ascii="Tahoma" w:hAnsi="Tahoma" w:cs="Tahoma"/>
          <w:sz w:val="20"/>
        </w:rPr>
        <w:t xml:space="preserve">La necessaria condivisione delle informazioni e la rotazione dei turni in presenza, ha </w:t>
      </w:r>
      <w:r w:rsidR="00894F6C">
        <w:rPr>
          <w:rFonts w:ascii="Tahoma" w:hAnsi="Tahoma" w:cs="Tahoma"/>
          <w:sz w:val="20"/>
        </w:rPr>
        <w:t>fatto sì che tutto il personale fosse coinvolto in tutte le principali attività della biblioteca, creando maggiore consapevolezza del lavoro svolto dai colleghi e spirito di collaborazione.</w:t>
      </w:r>
    </w:p>
    <w:p w14:paraId="7BE652A6" w14:textId="20A1E523" w:rsidR="00894F6C" w:rsidRDefault="00894F6C" w:rsidP="00DB68E7">
      <w:pPr>
        <w:jc w:val="both"/>
        <w:rPr>
          <w:rFonts w:ascii="Tahoma" w:hAnsi="Tahoma" w:cs="Tahoma"/>
          <w:sz w:val="20"/>
        </w:rPr>
      </w:pPr>
      <w:r>
        <w:rPr>
          <w:rFonts w:ascii="Tahoma" w:hAnsi="Tahoma" w:cs="Tahoma"/>
          <w:sz w:val="20"/>
        </w:rPr>
        <w:t xml:space="preserve">Il lavoro da remoto ha inoltre imposto una concezione di </w:t>
      </w:r>
      <w:r w:rsidR="00DB68E7">
        <w:rPr>
          <w:rFonts w:ascii="Tahoma" w:hAnsi="Tahoma" w:cs="Tahoma"/>
          <w:sz w:val="20"/>
        </w:rPr>
        <w:t>“</w:t>
      </w:r>
      <w:r>
        <w:rPr>
          <w:rFonts w:ascii="Tahoma" w:hAnsi="Tahoma" w:cs="Tahoma"/>
          <w:sz w:val="20"/>
        </w:rPr>
        <w:t xml:space="preserve">lavoro </w:t>
      </w:r>
      <w:r w:rsidR="00DB68E7">
        <w:rPr>
          <w:rFonts w:ascii="Tahoma" w:hAnsi="Tahoma" w:cs="Tahoma"/>
          <w:sz w:val="20"/>
        </w:rPr>
        <w:t>per obiettivi” e quindi, di raggiungimento di risultati in una tempistica predefinita. L’individuazione di tali obiettivi ha permesso al personale della biblioteca di lavorare congiuntamente ad un’attenta programmazione delle attività permettendo</w:t>
      </w:r>
      <w:r w:rsidR="001E14D4">
        <w:rPr>
          <w:rFonts w:ascii="Tahoma" w:hAnsi="Tahoma" w:cs="Tahoma"/>
          <w:sz w:val="20"/>
        </w:rPr>
        <w:t xml:space="preserve"> sia l’</w:t>
      </w:r>
      <w:r w:rsidR="00DB68E7">
        <w:rPr>
          <w:rFonts w:ascii="Tahoma" w:hAnsi="Tahoma" w:cs="Tahoma"/>
          <w:sz w:val="20"/>
        </w:rPr>
        <w:t xml:space="preserve">ottimizzazione </w:t>
      </w:r>
      <w:r w:rsidR="001E14D4">
        <w:rPr>
          <w:rFonts w:ascii="Tahoma" w:hAnsi="Tahoma" w:cs="Tahoma"/>
          <w:sz w:val="20"/>
        </w:rPr>
        <w:t>del lavoro, sia un miglioramento delle relazioni del gruppo e generando motivazione.</w:t>
      </w:r>
    </w:p>
    <w:p w14:paraId="2BB0443C" w14:textId="1901F4C0" w:rsidR="00364E4F" w:rsidRDefault="00364E4F" w:rsidP="0020227C">
      <w:pPr>
        <w:rPr>
          <w:rFonts w:ascii="Tahoma" w:hAnsi="Tahoma" w:cs="Tahoma"/>
          <w:sz w:val="20"/>
        </w:rPr>
      </w:pPr>
    </w:p>
    <w:p w14:paraId="0395DF71" w14:textId="18DAA577" w:rsidR="00364E4F" w:rsidRDefault="00364E4F" w:rsidP="0020227C">
      <w:pPr>
        <w:rPr>
          <w:rFonts w:ascii="Tahoma" w:hAnsi="Tahoma" w:cs="Tahoma"/>
          <w:sz w:val="20"/>
        </w:rPr>
      </w:pPr>
    </w:p>
    <w:p w14:paraId="2D320AA9" w14:textId="00A42C82" w:rsidR="00A1403F" w:rsidRDefault="00552AC3" w:rsidP="00A1403F">
      <w:pPr>
        <w:pStyle w:val="Titolo4"/>
        <w:numPr>
          <w:ilvl w:val="1"/>
          <w:numId w:val="16"/>
        </w:numPr>
        <w:rPr>
          <w:rFonts w:ascii="Tahoma" w:hAnsi="Tahoma" w:cs="Tahoma"/>
          <w:i w:val="0"/>
          <w:sz w:val="20"/>
        </w:rPr>
      </w:pPr>
      <w:r>
        <w:rPr>
          <w:rFonts w:ascii="Tahoma" w:hAnsi="Tahoma" w:cs="Tahoma"/>
          <w:i w:val="0"/>
          <w:sz w:val="20"/>
        </w:rPr>
        <w:t>Accesso remoto alle risorse elettroniche</w:t>
      </w:r>
    </w:p>
    <w:p w14:paraId="0E0CB724" w14:textId="74708F9F" w:rsidR="00432E7C" w:rsidRDefault="00F00B5D" w:rsidP="009E3CEF">
      <w:pPr>
        <w:jc w:val="both"/>
        <w:rPr>
          <w:rFonts w:ascii="Tahoma" w:hAnsi="Tahoma" w:cs="Tahoma"/>
          <w:sz w:val="20"/>
        </w:rPr>
      </w:pPr>
      <w:r>
        <w:rPr>
          <w:rFonts w:ascii="Tahoma" w:hAnsi="Tahoma" w:cs="Tahoma"/>
          <w:sz w:val="20"/>
        </w:rPr>
        <w:t>Come già evidenziato nelle sezioni precedenti del presente report, durante l’anno 2020 sono state rilevate criticità relative ai servizi online della biblioteca, in particolar</w:t>
      </w:r>
      <w:r w:rsidR="009E3CEF">
        <w:rPr>
          <w:rFonts w:ascii="Tahoma" w:hAnsi="Tahoma" w:cs="Tahoma"/>
          <w:sz w:val="20"/>
        </w:rPr>
        <w:t xml:space="preserve"> modo per quanto riguarda i servizi di accesso remoto alle risorse elettroniche. Tale rilevazione è frutto, sia di considerazioni scaturite dall’analisi dei dati di accesso al catalogo e alle risorse stesse nel periodo di </w:t>
      </w:r>
      <w:r w:rsidR="009E3CEF">
        <w:rPr>
          <w:rFonts w:ascii="Tahoma" w:hAnsi="Tahoma" w:cs="Tahoma"/>
          <w:i/>
          <w:iCs/>
          <w:sz w:val="20"/>
        </w:rPr>
        <w:t>lockdown</w:t>
      </w:r>
      <w:r w:rsidR="009E3CEF">
        <w:rPr>
          <w:rFonts w:ascii="Tahoma" w:hAnsi="Tahoma" w:cs="Tahoma"/>
          <w:sz w:val="20"/>
        </w:rPr>
        <w:t>, sia dall’analisi delle richieste di supporto ricevute.</w:t>
      </w:r>
      <w:r w:rsidR="002E64C5">
        <w:rPr>
          <w:rFonts w:ascii="Tahoma" w:hAnsi="Tahoma" w:cs="Tahoma"/>
          <w:sz w:val="20"/>
        </w:rPr>
        <w:t xml:space="preserve"> </w:t>
      </w:r>
    </w:p>
    <w:p w14:paraId="698053A3" w14:textId="77777777" w:rsidR="00DC7EA7" w:rsidRDefault="002E64C5" w:rsidP="00DC7EA7">
      <w:pPr>
        <w:jc w:val="both"/>
        <w:rPr>
          <w:rFonts w:ascii="Tahoma" w:hAnsi="Tahoma" w:cs="Tahoma"/>
          <w:sz w:val="20"/>
        </w:rPr>
      </w:pPr>
      <w:r>
        <w:rPr>
          <w:rFonts w:ascii="Tahoma" w:hAnsi="Tahoma" w:cs="Tahoma"/>
          <w:sz w:val="20"/>
        </w:rPr>
        <w:t>Le istruzioni per l’accesso remoto sono riportate in una pagina dedicata al servizio sul sito web della biblioteca, nella sezione dei cataloghi, ma i</w:t>
      </w:r>
      <w:r w:rsidR="00DC7EA7">
        <w:rPr>
          <w:rFonts w:ascii="Tahoma" w:hAnsi="Tahoma" w:cs="Tahoma"/>
          <w:sz w:val="20"/>
        </w:rPr>
        <w:t>l link a questa pagina si trova</w:t>
      </w:r>
      <w:r>
        <w:rPr>
          <w:rFonts w:ascii="Tahoma" w:hAnsi="Tahoma" w:cs="Tahoma"/>
          <w:sz w:val="20"/>
        </w:rPr>
        <w:t xml:space="preserve"> anche in altre parti del sito. </w:t>
      </w:r>
      <w:r w:rsidR="00DC7EA7">
        <w:rPr>
          <w:rFonts w:ascii="Tahoma" w:hAnsi="Tahoma" w:cs="Tahoma"/>
          <w:sz w:val="20"/>
        </w:rPr>
        <w:t>Nonostante quindi le informazioni necessarie all’accesso remoto alle risorse elettroniche siano presenti e facilmente accessibili dal sito, si rende necessaria una più ampia pubblicizzazione del servizio attraverso le seguenti modalità, già individuate:</w:t>
      </w:r>
    </w:p>
    <w:p w14:paraId="37888F1F" w14:textId="477930E4" w:rsidR="00DC7EA7" w:rsidRDefault="00DC7EA7" w:rsidP="00DC7EA7">
      <w:pPr>
        <w:pStyle w:val="Paragrafoelenco"/>
        <w:numPr>
          <w:ilvl w:val="0"/>
          <w:numId w:val="20"/>
        </w:numPr>
        <w:jc w:val="both"/>
        <w:rPr>
          <w:rFonts w:ascii="Tahoma" w:hAnsi="Tahoma" w:cs="Tahoma"/>
          <w:sz w:val="20"/>
        </w:rPr>
      </w:pPr>
      <w:r w:rsidRPr="00DC7EA7">
        <w:rPr>
          <w:rFonts w:ascii="Tahoma" w:hAnsi="Tahoma" w:cs="Tahoma"/>
          <w:sz w:val="20"/>
        </w:rPr>
        <w:t>corsi da offrire durante l’anno (sia in presen</w:t>
      </w:r>
      <w:r>
        <w:rPr>
          <w:rFonts w:ascii="Tahoma" w:hAnsi="Tahoma" w:cs="Tahoma"/>
          <w:sz w:val="20"/>
        </w:rPr>
        <w:t>za, sia in modalità telematica);</w:t>
      </w:r>
    </w:p>
    <w:p w14:paraId="4C312037" w14:textId="0F55847B" w:rsidR="006648B4" w:rsidRDefault="00DC7EA7" w:rsidP="00DC7EA7">
      <w:pPr>
        <w:pStyle w:val="Paragrafoelenco"/>
        <w:numPr>
          <w:ilvl w:val="0"/>
          <w:numId w:val="20"/>
        </w:numPr>
        <w:jc w:val="both"/>
        <w:rPr>
          <w:rFonts w:ascii="Tahoma" w:hAnsi="Tahoma" w:cs="Tahoma"/>
          <w:sz w:val="20"/>
        </w:rPr>
      </w:pPr>
      <w:r w:rsidRPr="00DC7EA7">
        <w:rPr>
          <w:rFonts w:ascii="Tahoma" w:hAnsi="Tahoma" w:cs="Tahoma"/>
          <w:sz w:val="20"/>
        </w:rPr>
        <w:t xml:space="preserve">l’inserimento di una sezione dedicata anche sulla homepage del </w:t>
      </w:r>
      <w:proofErr w:type="spellStart"/>
      <w:r w:rsidRPr="00DC7EA7">
        <w:rPr>
          <w:rFonts w:ascii="Tahoma" w:hAnsi="Tahoma" w:cs="Tahoma"/>
          <w:i/>
          <w:sz w:val="20"/>
        </w:rPr>
        <w:t>discovery</w:t>
      </w:r>
      <w:proofErr w:type="spellEnd"/>
      <w:r w:rsidRPr="00DC7EA7">
        <w:rPr>
          <w:rFonts w:ascii="Tahoma" w:hAnsi="Tahoma" w:cs="Tahoma"/>
          <w:i/>
          <w:sz w:val="20"/>
        </w:rPr>
        <w:t xml:space="preserve"> </w:t>
      </w:r>
      <w:proofErr w:type="spellStart"/>
      <w:r w:rsidRPr="00DC7EA7">
        <w:rPr>
          <w:rFonts w:ascii="Tahoma" w:hAnsi="Tahoma" w:cs="Tahoma"/>
          <w:i/>
          <w:sz w:val="20"/>
        </w:rPr>
        <w:t>tool</w:t>
      </w:r>
      <w:proofErr w:type="spellEnd"/>
      <w:r>
        <w:rPr>
          <w:rFonts w:ascii="Tahoma" w:hAnsi="Tahoma" w:cs="Tahoma"/>
          <w:sz w:val="20"/>
        </w:rPr>
        <w:t>;</w:t>
      </w:r>
    </w:p>
    <w:p w14:paraId="5EC81A81" w14:textId="06C24C1C" w:rsidR="00DC7EA7" w:rsidRDefault="00DC7EA7" w:rsidP="00DC7EA7">
      <w:pPr>
        <w:pStyle w:val="Paragrafoelenco"/>
        <w:numPr>
          <w:ilvl w:val="0"/>
          <w:numId w:val="20"/>
        </w:numPr>
        <w:jc w:val="both"/>
        <w:rPr>
          <w:rFonts w:ascii="Tahoma" w:hAnsi="Tahoma" w:cs="Tahoma"/>
          <w:sz w:val="20"/>
        </w:rPr>
      </w:pPr>
      <w:r>
        <w:rPr>
          <w:rFonts w:ascii="Tahoma" w:hAnsi="Tahoma" w:cs="Tahoma"/>
          <w:sz w:val="20"/>
        </w:rPr>
        <w:t>creazione di un video tutorial che illustri le varie modalità di accesso remoto da pubblicare sul sito;</w:t>
      </w:r>
    </w:p>
    <w:p w14:paraId="66EE82FF" w14:textId="1AD93597" w:rsidR="00DC7EA7" w:rsidRDefault="00DC7EA7" w:rsidP="00DC7EA7">
      <w:pPr>
        <w:pStyle w:val="Paragrafoelenco"/>
        <w:numPr>
          <w:ilvl w:val="0"/>
          <w:numId w:val="20"/>
        </w:numPr>
        <w:jc w:val="both"/>
        <w:rPr>
          <w:rFonts w:ascii="Tahoma" w:hAnsi="Tahoma" w:cs="Tahoma"/>
          <w:sz w:val="20"/>
        </w:rPr>
      </w:pPr>
      <w:r>
        <w:rPr>
          <w:rFonts w:ascii="Tahoma" w:hAnsi="Tahoma" w:cs="Tahoma"/>
          <w:sz w:val="20"/>
        </w:rPr>
        <w:t>piccole guide (di una o due pagine) che illustrano le modalità di accesso per ciascuna risorsa, da pubblicare nella pagina “Banche dati”.</w:t>
      </w:r>
    </w:p>
    <w:p w14:paraId="3C04A971" w14:textId="390164B8" w:rsidR="00DC7EA7" w:rsidRDefault="00DC7EA7" w:rsidP="00DC7EA7">
      <w:pPr>
        <w:pStyle w:val="Paragrafoelenco"/>
        <w:ind w:left="0"/>
        <w:jc w:val="both"/>
        <w:rPr>
          <w:rFonts w:ascii="Tahoma" w:hAnsi="Tahoma" w:cs="Tahoma"/>
          <w:sz w:val="20"/>
        </w:rPr>
      </w:pPr>
      <w:r>
        <w:rPr>
          <w:rFonts w:ascii="Tahoma" w:hAnsi="Tahoma" w:cs="Tahoma"/>
          <w:sz w:val="20"/>
        </w:rPr>
        <w:t>Il personale della biblioteca valuterà tutte le suddette proposte al fine di individuare la migliore strategia di e pubblicizzazione del servizio.</w:t>
      </w:r>
    </w:p>
    <w:p w14:paraId="0581B646" w14:textId="77777777" w:rsidR="00552AC3" w:rsidRPr="00DC7EA7" w:rsidRDefault="00552AC3" w:rsidP="00DC7EA7">
      <w:pPr>
        <w:pStyle w:val="Paragrafoelenco"/>
        <w:ind w:left="0"/>
        <w:jc w:val="both"/>
        <w:rPr>
          <w:rFonts w:ascii="Tahoma" w:hAnsi="Tahoma" w:cs="Tahoma"/>
          <w:sz w:val="20"/>
        </w:rPr>
      </w:pPr>
    </w:p>
    <w:p w14:paraId="14A285DB" w14:textId="77777777" w:rsidR="009E3CEF" w:rsidRDefault="009E3CEF" w:rsidP="009E3CEF">
      <w:pPr>
        <w:jc w:val="both"/>
        <w:rPr>
          <w:rFonts w:ascii="Tahoma" w:hAnsi="Tahoma" w:cs="Tahoma"/>
          <w:sz w:val="20"/>
        </w:rPr>
      </w:pPr>
    </w:p>
    <w:p w14:paraId="7A742E1D" w14:textId="77777777" w:rsidR="009E3CEF" w:rsidRPr="009E3CEF" w:rsidRDefault="009E3CEF" w:rsidP="00432E7C">
      <w:pPr>
        <w:rPr>
          <w:rFonts w:ascii="Tahoma" w:hAnsi="Tahoma" w:cs="Tahoma"/>
          <w:sz w:val="20"/>
        </w:rPr>
      </w:pPr>
    </w:p>
    <w:sectPr w:rsidR="009E3CEF" w:rsidRPr="009E3CEF" w:rsidSect="00C05B39">
      <w:headerReference w:type="default" r:id="rId32"/>
      <w:footerReference w:type="default" r:id="rId33"/>
      <w:pgSz w:w="11906" w:h="16838" w:code="9"/>
      <w:pgMar w:top="2620" w:right="851" w:bottom="851" w:left="851" w:header="595" w:footer="170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3B2EA" w14:textId="77777777" w:rsidR="009A2FEF" w:rsidRDefault="009A2FEF">
      <w:r>
        <w:separator/>
      </w:r>
    </w:p>
  </w:endnote>
  <w:endnote w:type="continuationSeparator" w:id="0">
    <w:p w14:paraId="53B679EA" w14:textId="77777777" w:rsidR="009A2FEF" w:rsidRDefault="009A2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gOpen Cosmetica">
    <w:altName w:val="Segoe Script"/>
    <w:charset w:val="00"/>
    <w:family w:val="auto"/>
    <w:pitch w:val="default"/>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A56F6" w14:textId="77777777" w:rsidR="0020227C" w:rsidRPr="00B91FB4" w:rsidRDefault="0020227C" w:rsidP="00B91FB4">
    <w:pPr>
      <w:pStyle w:val="Pidipagina"/>
      <w:ind w:right="139"/>
      <w:rPr>
        <w:rFonts w:ascii="Tahoma" w:hAnsi="Tahoma"/>
        <w:sz w:val="2"/>
        <w:szCs w:val="2"/>
      </w:rPr>
    </w:pPr>
    <w:r>
      <w:rPr>
        <w:noProof/>
      </w:rPr>
      <mc:AlternateContent>
        <mc:Choice Requires="wps">
          <w:drawing>
            <wp:anchor distT="0" distB="0" distL="114300" distR="114300" simplePos="0" relativeHeight="251665408" behindDoc="0" locked="0" layoutInCell="1" allowOverlap="1" wp14:anchorId="2EE51171" wp14:editId="7AAB47A7">
              <wp:simplePos x="0" y="0"/>
              <wp:positionH relativeFrom="column">
                <wp:posOffset>2139950</wp:posOffset>
              </wp:positionH>
              <wp:positionV relativeFrom="paragraph">
                <wp:posOffset>5715</wp:posOffset>
              </wp:positionV>
              <wp:extent cx="4229100" cy="687070"/>
              <wp:effectExtent l="0" t="0" r="0" b="0"/>
              <wp:wrapNone/>
              <wp:docPr id="8" name="Casella di testo 8"/>
              <wp:cNvGraphicFramePr/>
              <a:graphic xmlns:a="http://schemas.openxmlformats.org/drawingml/2006/main">
                <a:graphicData uri="http://schemas.microsoft.com/office/word/2010/wordprocessingShape">
                  <wps:wsp>
                    <wps:cNvSpPr txBox="1"/>
                    <wps:spPr>
                      <a:xfrm>
                        <a:off x="0" y="0"/>
                        <a:ext cx="4229100" cy="687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D4C1230" w14:textId="2852F0E6" w:rsidR="0020227C" w:rsidRDefault="0020227C" w:rsidP="00F9285A">
                          <w:pPr>
                            <w:jc w:val="right"/>
                          </w:pPr>
                          <w:r>
                            <w:rPr>
                              <w:noProof/>
                            </w:rPr>
                            <w:drawing>
                              <wp:inline distT="0" distB="0" distL="0" distR="0" wp14:anchorId="10F07988" wp14:editId="64AE54C8">
                                <wp:extent cx="3816844" cy="6120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 ITA_new.jpg"/>
                                        <pic:cNvPicPr/>
                                      </pic:nvPicPr>
                                      <pic:blipFill>
                                        <a:blip r:embed="rId1">
                                          <a:extLst>
                                            <a:ext uri="{28A0092B-C50C-407E-A947-70E740481C1C}">
                                              <a14:useLocalDpi xmlns:a14="http://schemas.microsoft.com/office/drawing/2010/main" val="0"/>
                                            </a:ext>
                                          </a:extLst>
                                        </a:blip>
                                        <a:stretch>
                                          <a:fillRect/>
                                        </a:stretch>
                                      </pic:blipFill>
                                      <pic:spPr>
                                        <a:xfrm>
                                          <a:off x="0" y="0"/>
                                          <a:ext cx="3816844" cy="61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E51171" id="_x0000_t202" coordsize="21600,21600" o:spt="202" path="m,l,21600r21600,l21600,xe">
              <v:stroke joinstyle="miter"/>
              <v:path gradientshapeok="t" o:connecttype="rect"/>
            </v:shapetype>
            <v:shape id="Casella di testo 8" o:spid="_x0000_s1026" type="#_x0000_t202" style="position:absolute;margin-left:168.5pt;margin-top:.45pt;width:333pt;height:5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" filled="f" stroked="f">
              <v:textbox>
                <w:txbxContent>
                  <w:p w14:paraId="7D4C1230" w14:textId="2852F0E6" w:rsidR="0020227C" w:rsidRDefault="0020227C" w:rsidP="00F9285A">
                    <w:pPr>
                      <w:jc w:val="right"/>
                    </w:pPr>
                    <w:r>
                      <w:rPr>
                        <w:noProof/>
                      </w:rPr>
                      <w:drawing>
                        <wp:inline distT="0" distB="0" distL="0" distR="0" wp14:anchorId="10F07988" wp14:editId="64AE54C8">
                          <wp:extent cx="3816844" cy="6120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 ITA_new.jpg"/>
                                  <pic:cNvPicPr/>
                                </pic:nvPicPr>
                                <pic:blipFill>
                                  <a:blip r:embed="rId2">
                                    <a:extLst>
                                      <a:ext uri="{28A0092B-C50C-407E-A947-70E740481C1C}">
                                        <a14:useLocalDpi xmlns:a14="http://schemas.microsoft.com/office/drawing/2010/main" val="0"/>
                                      </a:ext>
                                    </a:extLst>
                                  </a:blip>
                                  <a:stretch>
                                    <a:fillRect/>
                                  </a:stretch>
                                </pic:blipFill>
                                <pic:spPr>
                                  <a:xfrm>
                                    <a:off x="0" y="0"/>
                                    <a:ext cx="3816844" cy="612000"/>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9EA54" w14:textId="77777777" w:rsidR="009A2FEF" w:rsidRDefault="009A2FEF">
      <w:r>
        <w:separator/>
      </w:r>
    </w:p>
  </w:footnote>
  <w:footnote w:type="continuationSeparator" w:id="0">
    <w:p w14:paraId="39E419B4" w14:textId="77777777" w:rsidR="009A2FEF" w:rsidRDefault="009A2FEF">
      <w:r>
        <w:continuationSeparator/>
      </w:r>
    </w:p>
  </w:footnote>
  <w:footnote w:id="1">
    <w:p w14:paraId="7FFE60F0" w14:textId="04400AAB" w:rsidR="008B600A" w:rsidRPr="008B600A" w:rsidRDefault="008B600A">
      <w:pPr>
        <w:pStyle w:val="Testonotaapidipagina"/>
        <w:rPr>
          <w:rFonts w:ascii="Tahoma" w:hAnsi="Tahoma" w:cs="Tahoma"/>
          <w:sz w:val="18"/>
          <w:szCs w:val="18"/>
        </w:rPr>
      </w:pPr>
      <w:r w:rsidRPr="008B600A">
        <w:rPr>
          <w:rStyle w:val="Rimandonotaapidipagina"/>
          <w:rFonts w:ascii="Tahoma" w:hAnsi="Tahoma" w:cs="Tahoma"/>
          <w:sz w:val="18"/>
          <w:szCs w:val="18"/>
        </w:rPr>
        <w:footnoteRef/>
      </w:r>
      <w:r w:rsidRPr="008B600A">
        <w:rPr>
          <w:rFonts w:ascii="Tahoma" w:hAnsi="Tahoma" w:cs="Tahoma"/>
          <w:sz w:val="18"/>
          <w:szCs w:val="18"/>
        </w:rPr>
        <w:t xml:space="preserve"> https://www.medialibrary.it/home/index.aspx</w:t>
      </w:r>
    </w:p>
  </w:footnote>
  <w:footnote w:id="2">
    <w:p w14:paraId="1B9F3334" w14:textId="48D051E8" w:rsidR="00A1008B" w:rsidRPr="00A1008B" w:rsidRDefault="00A1008B">
      <w:pPr>
        <w:pStyle w:val="Testonotaapidipagina"/>
        <w:rPr>
          <w:rFonts w:ascii="Tahoma" w:hAnsi="Tahoma" w:cs="Tahoma"/>
          <w:sz w:val="18"/>
          <w:szCs w:val="18"/>
        </w:rPr>
      </w:pPr>
      <w:r w:rsidRPr="00A1008B">
        <w:rPr>
          <w:rStyle w:val="Rimandonotaapidipagina"/>
          <w:rFonts w:ascii="Tahoma" w:hAnsi="Tahoma" w:cs="Tahoma"/>
          <w:sz w:val="18"/>
          <w:szCs w:val="18"/>
        </w:rPr>
        <w:footnoteRef/>
      </w:r>
      <w:r w:rsidRPr="00A1008B">
        <w:rPr>
          <w:rFonts w:ascii="Tahoma" w:hAnsi="Tahoma" w:cs="Tahoma"/>
          <w:sz w:val="18"/>
          <w:szCs w:val="18"/>
        </w:rPr>
        <w:t xml:space="preserve"> Il passaggio a SebinaNext ha comportato anche il riversamento del patrimonio cartaceo della biblioteca nel catalogo nazionale SBN, rendendo quindi la collez</w:t>
      </w:r>
      <w:r>
        <w:rPr>
          <w:rFonts w:ascii="Tahoma" w:hAnsi="Tahoma" w:cs="Tahoma"/>
          <w:sz w:val="18"/>
          <w:szCs w:val="18"/>
        </w:rPr>
        <w:t>ione più visibile e accessibile. Tale riversamento è avvenuto nei primi mesi dell’anno 2021, periodo in cui sono stati registrati 7 ILL in uscita.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4089" w14:textId="14F7252C" w:rsidR="0020227C" w:rsidRDefault="0020227C" w:rsidP="009531FD">
    <w:pPr>
      <w:pStyle w:val="Intestazione"/>
      <w:rPr>
        <w:rFonts w:ascii="Tahoma" w:eastAsia="Arial Unicode MS" w:hAnsi="Tahoma"/>
        <w:b/>
        <w:sz w:val="20"/>
      </w:rPr>
    </w:pPr>
    <w:r>
      <w:rPr>
        <w:rFonts w:ascii="Tahoma" w:eastAsia="Arial Unicode MS" w:hAnsi="Tahoma"/>
        <w:b/>
        <w:noProof/>
        <w:sz w:val="20"/>
      </w:rPr>
      <w:drawing>
        <wp:anchor distT="0" distB="0" distL="114300" distR="114300" simplePos="0" relativeHeight="251666432" behindDoc="0" locked="0" layoutInCell="1" allowOverlap="1" wp14:anchorId="5AAFA9BA" wp14:editId="6859D004">
          <wp:simplePos x="0" y="0"/>
          <wp:positionH relativeFrom="margin">
            <wp:align>left</wp:align>
          </wp:positionH>
          <wp:positionV relativeFrom="paragraph">
            <wp:posOffset>186055</wp:posOffset>
          </wp:positionV>
          <wp:extent cx="1807200" cy="900000"/>
          <wp:effectExtent l="0" t="0" r="3175" b="0"/>
          <wp:wrapSquare wrapText="bothSides"/>
          <wp:docPr id="32" name="Immagine 32" descr="Logo IMT_ITA_orizz_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MT_ITA_orizz_nero"/>
                  <pic:cNvPicPr>
                    <a:picLocks noChangeAspect="1" noChangeArrowheads="1"/>
                  </pic:cNvPicPr>
                </pic:nvPicPr>
                <pic:blipFill>
                  <a:blip r:embed="rId1">
                    <a:extLst>
                      <a:ext uri="{28A0092B-C50C-407E-A947-70E740481C1C}">
                        <a14:useLocalDpi xmlns:a14="http://schemas.microsoft.com/office/drawing/2010/main" val="0"/>
                      </a:ext>
                    </a:extLst>
                  </a:blip>
                  <a:srcRect l="25578" t="32198" r="26093" b="32576"/>
                  <a:stretch>
                    <a:fillRect/>
                  </a:stretch>
                </pic:blipFill>
                <pic:spPr bwMode="auto">
                  <a:xfrm>
                    <a:off x="0" y="0"/>
                    <a:ext cx="18072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eastAsia="Arial Unicode MS" w:hAnsi="Tahoma"/>
        <w:b/>
        <w:noProof/>
        <w:sz w:val="20"/>
      </w:rPr>
      <mc:AlternateContent>
        <mc:Choice Requires="wps">
          <w:drawing>
            <wp:anchor distT="0" distB="0" distL="114300" distR="114300" simplePos="0" relativeHeight="251663360" behindDoc="1" locked="0" layoutInCell="1" allowOverlap="1" wp14:anchorId="7A8C8F6F" wp14:editId="733EFEAC">
              <wp:simplePos x="0" y="0"/>
              <wp:positionH relativeFrom="column">
                <wp:posOffset>-26035</wp:posOffset>
              </wp:positionH>
              <wp:positionV relativeFrom="paragraph">
                <wp:posOffset>-34925</wp:posOffset>
              </wp:positionV>
              <wp:extent cx="2590800" cy="1095375"/>
              <wp:effectExtent l="0" t="0" r="0" b="9525"/>
              <wp:wrapNone/>
              <wp:docPr id="1" name="Rettangolo 1"/>
              <wp:cNvGraphicFramePr/>
              <a:graphic xmlns:a="http://schemas.openxmlformats.org/drawingml/2006/main">
                <a:graphicData uri="http://schemas.microsoft.com/office/word/2010/wordprocessingShape">
                  <wps:wsp>
                    <wps:cNvSpPr/>
                    <wps:spPr>
                      <a:xfrm>
                        <a:off x="0" y="0"/>
                        <a:ext cx="2590800" cy="1095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37C6D7" id="Rettangolo 1" o:spid="_x0000_s1026" style="position:absolute;margin-left:-2.05pt;margin-top:-2.75pt;width:204pt;height:86.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" fillcolor="white [321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23CFC"/>
    <w:multiLevelType w:val="multilevel"/>
    <w:tmpl w:val="A194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CB5517"/>
    <w:multiLevelType w:val="hybridMultilevel"/>
    <w:tmpl w:val="101A34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1311778"/>
    <w:multiLevelType w:val="multilevel"/>
    <w:tmpl w:val="8F54EEC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2B19B9"/>
    <w:multiLevelType w:val="multilevel"/>
    <w:tmpl w:val="1954267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63758A8"/>
    <w:multiLevelType w:val="multilevel"/>
    <w:tmpl w:val="731097D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3435726"/>
    <w:multiLevelType w:val="multilevel"/>
    <w:tmpl w:val="8F54EEC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65A5769"/>
    <w:multiLevelType w:val="multilevel"/>
    <w:tmpl w:val="E27C4D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BD05B1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14E1E20"/>
    <w:multiLevelType w:val="multilevel"/>
    <w:tmpl w:val="BBB224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26F407F"/>
    <w:multiLevelType w:val="multilevel"/>
    <w:tmpl w:val="399EA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470486"/>
    <w:multiLevelType w:val="multilevel"/>
    <w:tmpl w:val="04940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992BB7"/>
    <w:multiLevelType w:val="multilevel"/>
    <w:tmpl w:val="8F54EEC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63F54B0"/>
    <w:multiLevelType w:val="multilevel"/>
    <w:tmpl w:val="4B30E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504841"/>
    <w:multiLevelType w:val="hybridMultilevel"/>
    <w:tmpl w:val="6C824C48"/>
    <w:lvl w:ilvl="0" w:tplc="892CE084">
      <w:numFmt w:val="bullet"/>
      <w:pStyle w:val="Listaallegati"/>
      <w:lvlText w:val="-"/>
      <w:lvlJc w:val="left"/>
      <w:pPr>
        <w:tabs>
          <w:tab w:val="num" w:pos="720"/>
        </w:tabs>
        <w:ind w:left="720" w:hanging="360"/>
      </w:pPr>
      <w:rPr>
        <w:rFonts w:ascii="Tahoma" w:eastAsia="Times"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0E6C80"/>
    <w:multiLevelType w:val="multilevel"/>
    <w:tmpl w:val="8F54EEC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8831827"/>
    <w:multiLevelType w:val="multilevel"/>
    <w:tmpl w:val="969C5B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AA2145"/>
    <w:multiLevelType w:val="multilevel"/>
    <w:tmpl w:val="F7703A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4360F2"/>
    <w:multiLevelType w:val="multilevel"/>
    <w:tmpl w:val="04940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831246"/>
    <w:multiLevelType w:val="multilevel"/>
    <w:tmpl w:val="731097D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FC45FD8"/>
    <w:multiLevelType w:val="multilevel"/>
    <w:tmpl w:val="04940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9"/>
  </w:num>
  <w:num w:numId="3">
    <w:abstractNumId w:val="0"/>
  </w:num>
  <w:num w:numId="4">
    <w:abstractNumId w:val="12"/>
  </w:num>
  <w:num w:numId="5">
    <w:abstractNumId w:val="17"/>
  </w:num>
  <w:num w:numId="6">
    <w:abstractNumId w:val="15"/>
    <w:lvlOverride w:ilvl="0">
      <w:lvl w:ilvl="0">
        <w:numFmt w:val="decimal"/>
        <w:lvlText w:val="%1."/>
        <w:lvlJc w:val="left"/>
      </w:lvl>
    </w:lvlOverride>
  </w:num>
  <w:num w:numId="7">
    <w:abstractNumId w:val="16"/>
    <w:lvlOverride w:ilvl="0">
      <w:lvl w:ilvl="0">
        <w:numFmt w:val="decimal"/>
        <w:lvlText w:val="%1."/>
        <w:lvlJc w:val="left"/>
      </w:lvl>
    </w:lvlOverride>
  </w:num>
  <w:num w:numId="8">
    <w:abstractNumId w:val="6"/>
  </w:num>
  <w:num w:numId="9">
    <w:abstractNumId w:val="3"/>
  </w:num>
  <w:num w:numId="10">
    <w:abstractNumId w:val="8"/>
  </w:num>
  <w:num w:numId="11">
    <w:abstractNumId w:val="18"/>
  </w:num>
  <w:num w:numId="12">
    <w:abstractNumId w:val="4"/>
  </w:num>
  <w:num w:numId="13">
    <w:abstractNumId w:val="10"/>
  </w:num>
  <w:num w:numId="14">
    <w:abstractNumId w:val="19"/>
  </w:num>
  <w:num w:numId="15">
    <w:abstractNumId w:val="7"/>
  </w:num>
  <w:num w:numId="16">
    <w:abstractNumId w:val="14"/>
  </w:num>
  <w:num w:numId="17">
    <w:abstractNumId w:val="5"/>
  </w:num>
  <w:num w:numId="18">
    <w:abstractNumId w:val="11"/>
  </w:num>
  <w:num w:numId="19">
    <w:abstractNumId w:val="2"/>
  </w:num>
  <w:num w:numId="2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1D7"/>
    <w:rsid w:val="00020635"/>
    <w:rsid w:val="00037C2A"/>
    <w:rsid w:val="00040D26"/>
    <w:rsid w:val="000532D7"/>
    <w:rsid w:val="00055EDB"/>
    <w:rsid w:val="00071B3B"/>
    <w:rsid w:val="00071C61"/>
    <w:rsid w:val="00071D27"/>
    <w:rsid w:val="000730D5"/>
    <w:rsid w:val="00096708"/>
    <w:rsid w:val="000B6FA3"/>
    <w:rsid w:val="000C2429"/>
    <w:rsid w:val="000D58AC"/>
    <w:rsid w:val="000F4356"/>
    <w:rsid w:val="00101E9C"/>
    <w:rsid w:val="00110C15"/>
    <w:rsid w:val="00114E32"/>
    <w:rsid w:val="00115753"/>
    <w:rsid w:val="0011732F"/>
    <w:rsid w:val="00117DCA"/>
    <w:rsid w:val="001208F9"/>
    <w:rsid w:val="00126795"/>
    <w:rsid w:val="00126C43"/>
    <w:rsid w:val="00127A79"/>
    <w:rsid w:val="00137BDB"/>
    <w:rsid w:val="00153DDB"/>
    <w:rsid w:val="0015601D"/>
    <w:rsid w:val="001837E7"/>
    <w:rsid w:val="001B06B8"/>
    <w:rsid w:val="001B0974"/>
    <w:rsid w:val="001B1C52"/>
    <w:rsid w:val="001B56BA"/>
    <w:rsid w:val="001B7FFA"/>
    <w:rsid w:val="001C1190"/>
    <w:rsid w:val="001C1964"/>
    <w:rsid w:val="001D4605"/>
    <w:rsid w:val="001E14D4"/>
    <w:rsid w:val="001F1304"/>
    <w:rsid w:val="001F6F0B"/>
    <w:rsid w:val="0020227C"/>
    <w:rsid w:val="0021346A"/>
    <w:rsid w:val="00234B22"/>
    <w:rsid w:val="00245783"/>
    <w:rsid w:val="002873B5"/>
    <w:rsid w:val="00296862"/>
    <w:rsid w:val="002A28C5"/>
    <w:rsid w:val="002B1AD4"/>
    <w:rsid w:val="002B7A42"/>
    <w:rsid w:val="002C25AC"/>
    <w:rsid w:val="002C4C8C"/>
    <w:rsid w:val="002C6103"/>
    <w:rsid w:val="002D25D0"/>
    <w:rsid w:val="002D2B31"/>
    <w:rsid w:val="002E08A4"/>
    <w:rsid w:val="002E468F"/>
    <w:rsid w:val="002E64C5"/>
    <w:rsid w:val="002F0DAB"/>
    <w:rsid w:val="002F2D12"/>
    <w:rsid w:val="00322070"/>
    <w:rsid w:val="0032283E"/>
    <w:rsid w:val="00322AA4"/>
    <w:rsid w:val="003300F6"/>
    <w:rsid w:val="00330ED6"/>
    <w:rsid w:val="00336ABC"/>
    <w:rsid w:val="0035092D"/>
    <w:rsid w:val="00357B36"/>
    <w:rsid w:val="00364E4F"/>
    <w:rsid w:val="003A103D"/>
    <w:rsid w:val="003A4942"/>
    <w:rsid w:val="003B6198"/>
    <w:rsid w:val="003B7734"/>
    <w:rsid w:val="003C562B"/>
    <w:rsid w:val="003D0D89"/>
    <w:rsid w:val="003E1BDA"/>
    <w:rsid w:val="003E7C18"/>
    <w:rsid w:val="003F0CD6"/>
    <w:rsid w:val="003F0E65"/>
    <w:rsid w:val="00404D91"/>
    <w:rsid w:val="004109C8"/>
    <w:rsid w:val="00432E7C"/>
    <w:rsid w:val="00452F30"/>
    <w:rsid w:val="00464D83"/>
    <w:rsid w:val="004A755D"/>
    <w:rsid w:val="004B76BD"/>
    <w:rsid w:val="004B76E7"/>
    <w:rsid w:val="004D037C"/>
    <w:rsid w:val="004D189A"/>
    <w:rsid w:val="004E2347"/>
    <w:rsid w:val="004E467B"/>
    <w:rsid w:val="00501922"/>
    <w:rsid w:val="00515DA7"/>
    <w:rsid w:val="00522EE4"/>
    <w:rsid w:val="00526270"/>
    <w:rsid w:val="0053165D"/>
    <w:rsid w:val="00540BD6"/>
    <w:rsid w:val="00541ECD"/>
    <w:rsid w:val="0054264C"/>
    <w:rsid w:val="00552AC3"/>
    <w:rsid w:val="005824F5"/>
    <w:rsid w:val="005862FC"/>
    <w:rsid w:val="0059024D"/>
    <w:rsid w:val="005953D8"/>
    <w:rsid w:val="005B4862"/>
    <w:rsid w:val="005B51C6"/>
    <w:rsid w:val="005E37CF"/>
    <w:rsid w:val="00620866"/>
    <w:rsid w:val="00624F0B"/>
    <w:rsid w:val="006309FC"/>
    <w:rsid w:val="006331CF"/>
    <w:rsid w:val="00637019"/>
    <w:rsid w:val="0064302F"/>
    <w:rsid w:val="00655DCD"/>
    <w:rsid w:val="006567F9"/>
    <w:rsid w:val="00661F6F"/>
    <w:rsid w:val="00661F75"/>
    <w:rsid w:val="006648B4"/>
    <w:rsid w:val="006812B4"/>
    <w:rsid w:val="00690C66"/>
    <w:rsid w:val="00692674"/>
    <w:rsid w:val="006A1941"/>
    <w:rsid w:val="006A2DDE"/>
    <w:rsid w:val="006A4355"/>
    <w:rsid w:val="006A7887"/>
    <w:rsid w:val="006B668E"/>
    <w:rsid w:val="006F7F67"/>
    <w:rsid w:val="00704108"/>
    <w:rsid w:val="00716482"/>
    <w:rsid w:val="00730AD0"/>
    <w:rsid w:val="00740603"/>
    <w:rsid w:val="007437E0"/>
    <w:rsid w:val="00744519"/>
    <w:rsid w:val="00756E85"/>
    <w:rsid w:val="00761A28"/>
    <w:rsid w:val="00764C3E"/>
    <w:rsid w:val="00774A20"/>
    <w:rsid w:val="00791DF3"/>
    <w:rsid w:val="007B3342"/>
    <w:rsid w:val="007B5B5C"/>
    <w:rsid w:val="007D4C90"/>
    <w:rsid w:val="007D593C"/>
    <w:rsid w:val="007D5975"/>
    <w:rsid w:val="007E381C"/>
    <w:rsid w:val="007F5713"/>
    <w:rsid w:val="0081015B"/>
    <w:rsid w:val="008132B0"/>
    <w:rsid w:val="0083402E"/>
    <w:rsid w:val="00836F47"/>
    <w:rsid w:val="00841E60"/>
    <w:rsid w:val="008566C5"/>
    <w:rsid w:val="0087521A"/>
    <w:rsid w:val="008818FA"/>
    <w:rsid w:val="00881A40"/>
    <w:rsid w:val="008844B5"/>
    <w:rsid w:val="00887579"/>
    <w:rsid w:val="00894F6C"/>
    <w:rsid w:val="0089732F"/>
    <w:rsid w:val="008A4285"/>
    <w:rsid w:val="008B32DD"/>
    <w:rsid w:val="008B5EAA"/>
    <w:rsid w:val="008B600A"/>
    <w:rsid w:val="008B7371"/>
    <w:rsid w:val="008D201A"/>
    <w:rsid w:val="008F179B"/>
    <w:rsid w:val="008F462C"/>
    <w:rsid w:val="009114E7"/>
    <w:rsid w:val="00921E4E"/>
    <w:rsid w:val="00926B86"/>
    <w:rsid w:val="009301B8"/>
    <w:rsid w:val="00942E2F"/>
    <w:rsid w:val="009531FD"/>
    <w:rsid w:val="00992B5C"/>
    <w:rsid w:val="00995A30"/>
    <w:rsid w:val="009966D7"/>
    <w:rsid w:val="009968AD"/>
    <w:rsid w:val="009A056D"/>
    <w:rsid w:val="009A2FEF"/>
    <w:rsid w:val="009B4174"/>
    <w:rsid w:val="009D7856"/>
    <w:rsid w:val="009E3CEF"/>
    <w:rsid w:val="00A1008B"/>
    <w:rsid w:val="00A119AC"/>
    <w:rsid w:val="00A1403F"/>
    <w:rsid w:val="00A26F09"/>
    <w:rsid w:val="00A277FE"/>
    <w:rsid w:val="00A563D0"/>
    <w:rsid w:val="00A618C1"/>
    <w:rsid w:val="00A67FD3"/>
    <w:rsid w:val="00A70A4B"/>
    <w:rsid w:val="00A737EE"/>
    <w:rsid w:val="00A774A1"/>
    <w:rsid w:val="00A812B7"/>
    <w:rsid w:val="00A972ED"/>
    <w:rsid w:val="00AA064A"/>
    <w:rsid w:val="00AA34BC"/>
    <w:rsid w:val="00AA383B"/>
    <w:rsid w:val="00AA6D50"/>
    <w:rsid w:val="00AC165D"/>
    <w:rsid w:val="00AD02B7"/>
    <w:rsid w:val="00AD5BFF"/>
    <w:rsid w:val="00AE4B76"/>
    <w:rsid w:val="00B011E7"/>
    <w:rsid w:val="00B07595"/>
    <w:rsid w:val="00B075AA"/>
    <w:rsid w:val="00B2056F"/>
    <w:rsid w:val="00B226B4"/>
    <w:rsid w:val="00B259C6"/>
    <w:rsid w:val="00B30B9C"/>
    <w:rsid w:val="00B33AE4"/>
    <w:rsid w:val="00B407C9"/>
    <w:rsid w:val="00B4224E"/>
    <w:rsid w:val="00B608D4"/>
    <w:rsid w:val="00B63E4F"/>
    <w:rsid w:val="00B90CCD"/>
    <w:rsid w:val="00B91FB4"/>
    <w:rsid w:val="00B9758A"/>
    <w:rsid w:val="00BA35F9"/>
    <w:rsid w:val="00BB3441"/>
    <w:rsid w:val="00BD4216"/>
    <w:rsid w:val="00BF3F22"/>
    <w:rsid w:val="00BF422A"/>
    <w:rsid w:val="00BF5986"/>
    <w:rsid w:val="00C05B39"/>
    <w:rsid w:val="00C1119B"/>
    <w:rsid w:val="00C12EC6"/>
    <w:rsid w:val="00C34F25"/>
    <w:rsid w:val="00C3656C"/>
    <w:rsid w:val="00C41B2D"/>
    <w:rsid w:val="00C43166"/>
    <w:rsid w:val="00C50F78"/>
    <w:rsid w:val="00C617B8"/>
    <w:rsid w:val="00C67E2C"/>
    <w:rsid w:val="00C85D2D"/>
    <w:rsid w:val="00C86068"/>
    <w:rsid w:val="00CA3E46"/>
    <w:rsid w:val="00CA44CC"/>
    <w:rsid w:val="00CB764A"/>
    <w:rsid w:val="00CC026F"/>
    <w:rsid w:val="00CD1205"/>
    <w:rsid w:val="00CD1D23"/>
    <w:rsid w:val="00CF0B8E"/>
    <w:rsid w:val="00D05AB8"/>
    <w:rsid w:val="00D05ADF"/>
    <w:rsid w:val="00D06600"/>
    <w:rsid w:val="00D1247B"/>
    <w:rsid w:val="00D129BB"/>
    <w:rsid w:val="00D16F45"/>
    <w:rsid w:val="00D45808"/>
    <w:rsid w:val="00D56369"/>
    <w:rsid w:val="00D63023"/>
    <w:rsid w:val="00D77F6F"/>
    <w:rsid w:val="00D848F9"/>
    <w:rsid w:val="00D94A41"/>
    <w:rsid w:val="00DB0042"/>
    <w:rsid w:val="00DB35ED"/>
    <w:rsid w:val="00DB68E7"/>
    <w:rsid w:val="00DB74FD"/>
    <w:rsid w:val="00DC07B5"/>
    <w:rsid w:val="00DC2229"/>
    <w:rsid w:val="00DC7EA7"/>
    <w:rsid w:val="00DD62AD"/>
    <w:rsid w:val="00DD7D2A"/>
    <w:rsid w:val="00DE20F3"/>
    <w:rsid w:val="00DF0CCF"/>
    <w:rsid w:val="00E17D21"/>
    <w:rsid w:val="00E204B4"/>
    <w:rsid w:val="00E332C8"/>
    <w:rsid w:val="00E42B67"/>
    <w:rsid w:val="00E6247A"/>
    <w:rsid w:val="00E81281"/>
    <w:rsid w:val="00EA106A"/>
    <w:rsid w:val="00EB6A37"/>
    <w:rsid w:val="00EC19CD"/>
    <w:rsid w:val="00EC1BDD"/>
    <w:rsid w:val="00EC31D7"/>
    <w:rsid w:val="00EC4782"/>
    <w:rsid w:val="00ED6774"/>
    <w:rsid w:val="00EE0689"/>
    <w:rsid w:val="00F00B5D"/>
    <w:rsid w:val="00F106E7"/>
    <w:rsid w:val="00F155CB"/>
    <w:rsid w:val="00F231A4"/>
    <w:rsid w:val="00F25A5C"/>
    <w:rsid w:val="00F3452C"/>
    <w:rsid w:val="00F44CB6"/>
    <w:rsid w:val="00F464FF"/>
    <w:rsid w:val="00F657D9"/>
    <w:rsid w:val="00F73E91"/>
    <w:rsid w:val="00F76BB1"/>
    <w:rsid w:val="00F81B74"/>
    <w:rsid w:val="00F9285A"/>
    <w:rsid w:val="00F9417F"/>
    <w:rsid w:val="00FA3666"/>
    <w:rsid w:val="00FA4753"/>
    <w:rsid w:val="00FB4CB3"/>
    <w:rsid w:val="00FD0177"/>
    <w:rsid w:val="00FD28E9"/>
    <w:rsid w:val="00FD3830"/>
    <w:rsid w:val="00FD5E7B"/>
    <w:rsid w:val="00FD5F4A"/>
    <w:rsid w:val="00FE6BEF"/>
    <w:rsid w:val="00FF1BCE"/>
    <w:rsid w:val="00FF69B8"/>
    <w:rsid w:val="00FF736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49C78EF"/>
  <w15:docId w15:val="{82330B9E-E87D-44FA-8F27-5C4CF3701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1B3B"/>
    <w:rPr>
      <w:rFonts w:ascii="MgOpen Cosmetica" w:hAnsi="MgOpen Cosmetica"/>
      <w:sz w:val="24"/>
    </w:rPr>
  </w:style>
  <w:style w:type="paragraph" w:styleId="Titolo1">
    <w:name w:val="heading 1"/>
    <w:basedOn w:val="Normale"/>
    <w:next w:val="Normale"/>
    <w:qFormat/>
    <w:pPr>
      <w:keepNext/>
      <w:outlineLvl w:val="0"/>
    </w:pPr>
    <w:rPr>
      <w:rFonts w:ascii="Times New Roman" w:eastAsia="Times New Roman" w:hAnsi="Times New Roman"/>
      <w:b/>
      <w:bCs/>
      <w:szCs w:val="24"/>
    </w:rPr>
  </w:style>
  <w:style w:type="paragraph" w:styleId="Titolo2">
    <w:name w:val="heading 2"/>
    <w:basedOn w:val="Normale"/>
    <w:next w:val="Normale"/>
    <w:link w:val="Titolo2Carattere"/>
    <w:unhideWhenUsed/>
    <w:qFormat/>
    <w:rsid w:val="0020227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qFormat/>
    <w:pPr>
      <w:keepNext/>
      <w:autoSpaceDE w:val="0"/>
      <w:autoSpaceDN w:val="0"/>
      <w:adjustRightInd w:val="0"/>
      <w:jc w:val="center"/>
      <w:outlineLvl w:val="2"/>
    </w:pPr>
    <w:rPr>
      <w:rFonts w:ascii="Arial" w:eastAsia="Times New Roman" w:hAnsi="Arial" w:cs="Arial"/>
      <w:b/>
      <w:bCs/>
      <w:sz w:val="20"/>
    </w:rPr>
  </w:style>
  <w:style w:type="paragraph" w:styleId="Titolo4">
    <w:name w:val="heading 4"/>
    <w:basedOn w:val="Normale"/>
    <w:next w:val="Normale"/>
    <w:link w:val="Titolo4Carattere"/>
    <w:unhideWhenUsed/>
    <w:qFormat/>
    <w:rsid w:val="0020227C"/>
    <w:pPr>
      <w:keepNext/>
      <w:keepLines/>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qFormat/>
    <w:pPr>
      <w:keepNext/>
      <w:outlineLvl w:val="4"/>
    </w:pPr>
    <w:rPr>
      <w:rFonts w:ascii="Times New Roman" w:eastAsia="Times New Roman" w:hAnsi="Times New Roman"/>
      <w:b/>
      <w:bCs/>
      <w:color w:val="339966"/>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153"/>
        <w:tab w:val="right" w:pos="8306"/>
      </w:tabs>
    </w:pPr>
  </w:style>
  <w:style w:type="paragraph" w:styleId="Pidipagina">
    <w:name w:val="footer"/>
    <w:basedOn w:val="Normale"/>
    <w:pPr>
      <w:tabs>
        <w:tab w:val="center" w:pos="4153"/>
        <w:tab w:val="right" w:pos="8306"/>
      </w:tabs>
    </w:p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114E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pPr>
      <w:tabs>
        <w:tab w:val="left" w:pos="1741"/>
      </w:tabs>
      <w:spacing w:line="360" w:lineRule="auto"/>
      <w:jc w:val="both"/>
    </w:pPr>
    <w:rPr>
      <w:rFonts w:ascii="Times New Roman" w:eastAsia="Times New Roman" w:hAnsi="Times New Roman"/>
      <w:szCs w:val="24"/>
    </w:rPr>
  </w:style>
  <w:style w:type="paragraph" w:styleId="Corpodeltesto2">
    <w:name w:val="Body Text 2"/>
    <w:basedOn w:val="Normale"/>
    <w:pPr>
      <w:jc w:val="both"/>
    </w:pPr>
    <w:rPr>
      <w:rFonts w:ascii="Garamond" w:eastAsia="Times New Roman" w:hAnsi="Garamond"/>
      <w:sz w:val="28"/>
      <w:szCs w:val="24"/>
    </w:rPr>
  </w:style>
  <w:style w:type="paragraph" w:styleId="Corpodeltesto3">
    <w:name w:val="Body Text 3"/>
    <w:basedOn w:val="Normale"/>
    <w:pPr>
      <w:jc w:val="both"/>
    </w:pPr>
    <w:rPr>
      <w:rFonts w:ascii="Times New Roman" w:eastAsia="Times New Roman" w:hAnsi="Times New Roman"/>
      <w:b/>
      <w:bCs/>
      <w:szCs w:val="24"/>
    </w:rPr>
  </w:style>
  <w:style w:type="character" w:styleId="Numeropagina">
    <w:name w:val="page number"/>
    <w:basedOn w:val="Carpredefinitoparagrafo"/>
  </w:style>
  <w:style w:type="character" w:styleId="Collegamentoipertestuale">
    <w:name w:val="Hyperlink"/>
    <w:rPr>
      <w:color w:val="0000FF"/>
      <w:u w:val="single"/>
    </w:rPr>
  </w:style>
  <w:style w:type="paragraph" w:styleId="NormaleWeb">
    <w:name w:val="Normal (Web)"/>
    <w:basedOn w:val="Normale"/>
    <w:uiPriority w:val="99"/>
    <w:pPr>
      <w:spacing w:before="100" w:beforeAutospacing="1" w:after="100" w:afterAutospacing="1"/>
    </w:pPr>
    <w:rPr>
      <w:rFonts w:ascii="Times New Roman" w:eastAsia="Times New Roman" w:hAnsi="Times New Roman"/>
      <w:color w:val="000000"/>
      <w:szCs w:val="24"/>
    </w:rPr>
  </w:style>
  <w:style w:type="paragraph" w:customStyle="1" w:styleId="Listaallegati">
    <w:name w:val="Lista allegati"/>
    <w:basedOn w:val="Normale"/>
    <w:rsid w:val="00C34F25"/>
    <w:pPr>
      <w:numPr>
        <w:numId w:val="1"/>
      </w:numPr>
      <w:jc w:val="both"/>
    </w:pPr>
    <w:rPr>
      <w:rFonts w:ascii="Tahoma" w:eastAsia="Times New Roman" w:hAnsi="Tahoma"/>
      <w:sz w:val="18"/>
    </w:rPr>
  </w:style>
  <w:style w:type="paragraph" w:styleId="Paragrafoelenco">
    <w:name w:val="List Paragraph"/>
    <w:basedOn w:val="Normale"/>
    <w:uiPriority w:val="34"/>
    <w:qFormat/>
    <w:rsid w:val="009966D7"/>
    <w:pPr>
      <w:ind w:left="720"/>
      <w:contextualSpacing/>
    </w:pPr>
  </w:style>
  <w:style w:type="paragraph" w:styleId="Testonotadichiusura">
    <w:name w:val="endnote text"/>
    <w:basedOn w:val="Normale"/>
    <w:link w:val="TestonotadichiusuraCarattere"/>
    <w:rsid w:val="000F4356"/>
    <w:rPr>
      <w:sz w:val="20"/>
    </w:rPr>
  </w:style>
  <w:style w:type="character" w:customStyle="1" w:styleId="TestonotadichiusuraCarattere">
    <w:name w:val="Testo nota di chiusura Carattere"/>
    <w:basedOn w:val="Carpredefinitoparagrafo"/>
    <w:link w:val="Testonotadichiusura"/>
    <w:rsid w:val="000F4356"/>
    <w:rPr>
      <w:rFonts w:ascii="MgOpen Cosmetica" w:hAnsi="MgOpen Cosmetica"/>
    </w:rPr>
  </w:style>
  <w:style w:type="character" w:styleId="Rimandonotadichiusura">
    <w:name w:val="endnote reference"/>
    <w:basedOn w:val="Carpredefinitoparagrafo"/>
    <w:rsid w:val="000F4356"/>
    <w:rPr>
      <w:vertAlign w:val="superscript"/>
    </w:rPr>
  </w:style>
  <w:style w:type="character" w:customStyle="1" w:styleId="IntestazioneCarattere">
    <w:name w:val="Intestazione Carattere"/>
    <w:basedOn w:val="Carpredefinitoparagrafo"/>
    <w:link w:val="Intestazione"/>
    <w:rsid w:val="00526270"/>
    <w:rPr>
      <w:rFonts w:ascii="MgOpen Cosmetica" w:hAnsi="MgOpen Cosmetica"/>
      <w:sz w:val="24"/>
    </w:rPr>
  </w:style>
  <w:style w:type="character" w:customStyle="1" w:styleId="Titolo4Carattere">
    <w:name w:val="Titolo 4 Carattere"/>
    <w:basedOn w:val="Carpredefinitoparagrafo"/>
    <w:link w:val="Titolo4"/>
    <w:rsid w:val="0020227C"/>
    <w:rPr>
      <w:rFonts w:asciiTheme="majorHAnsi" w:eastAsiaTheme="majorEastAsia" w:hAnsiTheme="majorHAnsi" w:cstheme="majorBidi"/>
      <w:i/>
      <w:iCs/>
      <w:color w:val="2E74B5" w:themeColor="accent1" w:themeShade="BF"/>
      <w:sz w:val="24"/>
    </w:rPr>
  </w:style>
  <w:style w:type="character" w:customStyle="1" w:styleId="apple-tab-span">
    <w:name w:val="apple-tab-span"/>
    <w:basedOn w:val="Carpredefinitoparagrafo"/>
    <w:rsid w:val="0020227C"/>
  </w:style>
  <w:style w:type="paragraph" w:styleId="Titolo">
    <w:name w:val="Title"/>
    <w:basedOn w:val="Normale"/>
    <w:next w:val="Normale"/>
    <w:link w:val="TitoloCarattere"/>
    <w:qFormat/>
    <w:rsid w:val="0020227C"/>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20227C"/>
    <w:rPr>
      <w:rFonts w:asciiTheme="majorHAnsi" w:eastAsiaTheme="majorEastAsia" w:hAnsiTheme="majorHAnsi" w:cstheme="majorBidi"/>
      <w:spacing w:val="-10"/>
      <w:kern w:val="28"/>
      <w:sz w:val="56"/>
      <w:szCs w:val="56"/>
    </w:rPr>
  </w:style>
  <w:style w:type="character" w:customStyle="1" w:styleId="Titolo2Carattere">
    <w:name w:val="Titolo 2 Carattere"/>
    <w:basedOn w:val="Carpredefinitoparagrafo"/>
    <w:link w:val="Titolo2"/>
    <w:rsid w:val="0020227C"/>
    <w:rPr>
      <w:rFonts w:asciiTheme="majorHAnsi" w:eastAsiaTheme="majorEastAsia" w:hAnsiTheme="majorHAnsi" w:cstheme="majorBidi"/>
      <w:color w:val="2E74B5" w:themeColor="accent1" w:themeShade="BF"/>
      <w:sz w:val="26"/>
      <w:szCs w:val="26"/>
    </w:rPr>
  </w:style>
  <w:style w:type="paragraph" w:styleId="Sommario2">
    <w:name w:val="toc 2"/>
    <w:basedOn w:val="Normale"/>
    <w:next w:val="Normale"/>
    <w:autoRedefine/>
    <w:uiPriority w:val="39"/>
    <w:unhideWhenUsed/>
    <w:rsid w:val="007B5B5C"/>
    <w:pPr>
      <w:tabs>
        <w:tab w:val="left" w:pos="720"/>
        <w:tab w:val="right" w:leader="dot" w:pos="10194"/>
      </w:tabs>
      <w:ind w:left="240"/>
    </w:pPr>
    <w:rPr>
      <w:rFonts w:asciiTheme="minorHAnsi" w:hAnsiTheme="minorHAnsi" w:cstheme="minorHAnsi"/>
      <w:smallCaps/>
      <w:sz w:val="20"/>
    </w:rPr>
  </w:style>
  <w:style w:type="paragraph" w:styleId="Sommario4">
    <w:name w:val="toc 4"/>
    <w:basedOn w:val="Normale"/>
    <w:next w:val="Normale"/>
    <w:autoRedefine/>
    <w:uiPriority w:val="39"/>
    <w:unhideWhenUsed/>
    <w:rsid w:val="0020227C"/>
    <w:pPr>
      <w:ind w:left="720"/>
    </w:pPr>
    <w:rPr>
      <w:rFonts w:asciiTheme="minorHAnsi" w:hAnsiTheme="minorHAnsi" w:cstheme="minorHAnsi"/>
      <w:sz w:val="18"/>
      <w:szCs w:val="18"/>
    </w:rPr>
  </w:style>
  <w:style w:type="paragraph" w:styleId="Sommario3">
    <w:name w:val="toc 3"/>
    <w:basedOn w:val="Normale"/>
    <w:next w:val="Normale"/>
    <w:autoRedefine/>
    <w:uiPriority w:val="39"/>
    <w:unhideWhenUsed/>
    <w:rsid w:val="0020227C"/>
    <w:pPr>
      <w:ind w:left="480"/>
    </w:pPr>
    <w:rPr>
      <w:rFonts w:asciiTheme="minorHAnsi" w:hAnsiTheme="minorHAnsi" w:cstheme="minorHAnsi"/>
      <w:i/>
      <w:iCs/>
      <w:sz w:val="20"/>
    </w:rPr>
  </w:style>
  <w:style w:type="paragraph" w:styleId="Sommario1">
    <w:name w:val="toc 1"/>
    <w:basedOn w:val="Normale"/>
    <w:next w:val="Normale"/>
    <w:autoRedefine/>
    <w:unhideWhenUsed/>
    <w:rsid w:val="0020227C"/>
    <w:pPr>
      <w:spacing w:before="120" w:after="120"/>
    </w:pPr>
    <w:rPr>
      <w:rFonts w:asciiTheme="minorHAnsi" w:hAnsiTheme="minorHAnsi" w:cstheme="minorHAnsi"/>
      <w:b/>
      <w:bCs/>
      <w:caps/>
      <w:sz w:val="20"/>
    </w:rPr>
  </w:style>
  <w:style w:type="paragraph" w:styleId="Sommario5">
    <w:name w:val="toc 5"/>
    <w:basedOn w:val="Normale"/>
    <w:next w:val="Normale"/>
    <w:autoRedefine/>
    <w:unhideWhenUsed/>
    <w:rsid w:val="0020227C"/>
    <w:pPr>
      <w:ind w:left="960"/>
    </w:pPr>
    <w:rPr>
      <w:rFonts w:asciiTheme="minorHAnsi" w:hAnsiTheme="minorHAnsi" w:cstheme="minorHAnsi"/>
      <w:sz w:val="18"/>
      <w:szCs w:val="18"/>
    </w:rPr>
  </w:style>
  <w:style w:type="paragraph" w:styleId="Sommario6">
    <w:name w:val="toc 6"/>
    <w:basedOn w:val="Normale"/>
    <w:next w:val="Normale"/>
    <w:autoRedefine/>
    <w:unhideWhenUsed/>
    <w:rsid w:val="0020227C"/>
    <w:pPr>
      <w:ind w:left="1200"/>
    </w:pPr>
    <w:rPr>
      <w:rFonts w:asciiTheme="minorHAnsi" w:hAnsiTheme="minorHAnsi" w:cstheme="minorHAnsi"/>
      <w:sz w:val="18"/>
      <w:szCs w:val="18"/>
    </w:rPr>
  </w:style>
  <w:style w:type="paragraph" w:styleId="Sommario7">
    <w:name w:val="toc 7"/>
    <w:basedOn w:val="Normale"/>
    <w:next w:val="Normale"/>
    <w:autoRedefine/>
    <w:unhideWhenUsed/>
    <w:rsid w:val="0020227C"/>
    <w:pPr>
      <w:ind w:left="1440"/>
    </w:pPr>
    <w:rPr>
      <w:rFonts w:asciiTheme="minorHAnsi" w:hAnsiTheme="minorHAnsi" w:cstheme="minorHAnsi"/>
      <w:sz w:val="18"/>
      <w:szCs w:val="18"/>
    </w:rPr>
  </w:style>
  <w:style w:type="paragraph" w:styleId="Sommario8">
    <w:name w:val="toc 8"/>
    <w:basedOn w:val="Normale"/>
    <w:next w:val="Normale"/>
    <w:autoRedefine/>
    <w:unhideWhenUsed/>
    <w:rsid w:val="0020227C"/>
    <w:pPr>
      <w:ind w:left="1680"/>
    </w:pPr>
    <w:rPr>
      <w:rFonts w:asciiTheme="minorHAnsi" w:hAnsiTheme="minorHAnsi" w:cstheme="minorHAnsi"/>
      <w:sz w:val="18"/>
      <w:szCs w:val="18"/>
    </w:rPr>
  </w:style>
  <w:style w:type="paragraph" w:styleId="Sommario9">
    <w:name w:val="toc 9"/>
    <w:basedOn w:val="Normale"/>
    <w:next w:val="Normale"/>
    <w:autoRedefine/>
    <w:unhideWhenUsed/>
    <w:rsid w:val="0020227C"/>
    <w:pPr>
      <w:ind w:left="1920"/>
    </w:pPr>
    <w:rPr>
      <w:rFonts w:asciiTheme="minorHAnsi" w:hAnsiTheme="minorHAnsi" w:cstheme="minorHAnsi"/>
      <w:sz w:val="18"/>
      <w:szCs w:val="18"/>
    </w:rPr>
  </w:style>
  <w:style w:type="paragraph" w:styleId="Didascalia">
    <w:name w:val="caption"/>
    <w:basedOn w:val="Normale"/>
    <w:next w:val="Normale"/>
    <w:unhideWhenUsed/>
    <w:qFormat/>
    <w:rsid w:val="0020227C"/>
    <w:pPr>
      <w:spacing w:after="200"/>
    </w:pPr>
    <w:rPr>
      <w:i/>
      <w:iCs/>
      <w:color w:val="44546A" w:themeColor="text2"/>
      <w:sz w:val="18"/>
      <w:szCs w:val="18"/>
    </w:rPr>
  </w:style>
  <w:style w:type="character" w:styleId="Collegamentovisitato">
    <w:name w:val="FollowedHyperlink"/>
    <w:basedOn w:val="Carpredefinitoparagrafo"/>
    <w:rsid w:val="008B600A"/>
    <w:rPr>
      <w:color w:val="954F72" w:themeColor="followedHyperlink"/>
      <w:u w:val="single"/>
    </w:rPr>
  </w:style>
  <w:style w:type="paragraph" w:styleId="Testonotaapidipagina">
    <w:name w:val="footnote text"/>
    <w:basedOn w:val="Normale"/>
    <w:link w:val="TestonotaapidipaginaCarattere"/>
    <w:semiHidden/>
    <w:unhideWhenUsed/>
    <w:rsid w:val="008B600A"/>
    <w:rPr>
      <w:sz w:val="20"/>
    </w:rPr>
  </w:style>
  <w:style w:type="character" w:customStyle="1" w:styleId="TestonotaapidipaginaCarattere">
    <w:name w:val="Testo nota a piè di pagina Carattere"/>
    <w:basedOn w:val="Carpredefinitoparagrafo"/>
    <w:link w:val="Testonotaapidipagina"/>
    <w:semiHidden/>
    <w:rsid w:val="008B600A"/>
    <w:rPr>
      <w:rFonts w:ascii="MgOpen Cosmetica" w:hAnsi="MgOpen Cosmetica"/>
    </w:rPr>
  </w:style>
  <w:style w:type="character" w:styleId="Rimandonotaapidipagina">
    <w:name w:val="footnote reference"/>
    <w:basedOn w:val="Carpredefinitoparagrafo"/>
    <w:semiHidden/>
    <w:unhideWhenUsed/>
    <w:rsid w:val="008B600A"/>
    <w:rPr>
      <w:vertAlign w:val="superscript"/>
    </w:rPr>
  </w:style>
  <w:style w:type="character" w:styleId="Rimandocommento">
    <w:name w:val="annotation reference"/>
    <w:basedOn w:val="Carpredefinitoparagrafo"/>
    <w:semiHidden/>
    <w:unhideWhenUsed/>
    <w:rsid w:val="00432E7C"/>
    <w:rPr>
      <w:sz w:val="16"/>
      <w:szCs w:val="16"/>
    </w:rPr>
  </w:style>
  <w:style w:type="paragraph" w:styleId="Testocommento">
    <w:name w:val="annotation text"/>
    <w:basedOn w:val="Normale"/>
    <w:link w:val="TestocommentoCarattere"/>
    <w:semiHidden/>
    <w:unhideWhenUsed/>
    <w:rsid w:val="00432E7C"/>
    <w:rPr>
      <w:sz w:val="20"/>
    </w:rPr>
  </w:style>
  <w:style w:type="character" w:customStyle="1" w:styleId="TestocommentoCarattere">
    <w:name w:val="Testo commento Carattere"/>
    <w:basedOn w:val="Carpredefinitoparagrafo"/>
    <w:link w:val="Testocommento"/>
    <w:semiHidden/>
    <w:rsid w:val="00432E7C"/>
    <w:rPr>
      <w:rFonts w:ascii="MgOpen Cosmetica" w:hAnsi="MgOpen Cosmetica"/>
    </w:rPr>
  </w:style>
  <w:style w:type="paragraph" w:styleId="Soggettocommento">
    <w:name w:val="annotation subject"/>
    <w:basedOn w:val="Testocommento"/>
    <w:next w:val="Testocommento"/>
    <w:link w:val="SoggettocommentoCarattere"/>
    <w:semiHidden/>
    <w:unhideWhenUsed/>
    <w:rsid w:val="00432E7C"/>
    <w:rPr>
      <w:b/>
      <w:bCs/>
    </w:rPr>
  </w:style>
  <w:style w:type="character" w:customStyle="1" w:styleId="SoggettocommentoCarattere">
    <w:name w:val="Soggetto commento Carattere"/>
    <w:basedOn w:val="TestocommentoCarattere"/>
    <w:link w:val="Soggettocommento"/>
    <w:semiHidden/>
    <w:rsid w:val="00432E7C"/>
    <w:rPr>
      <w:rFonts w:ascii="MgOpen Cosmetica" w:hAnsi="MgOpen Cosmetic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09927">
      <w:bodyDiv w:val="1"/>
      <w:marLeft w:val="0"/>
      <w:marRight w:val="0"/>
      <w:marTop w:val="0"/>
      <w:marBottom w:val="0"/>
      <w:divBdr>
        <w:top w:val="none" w:sz="0" w:space="0" w:color="auto"/>
        <w:left w:val="none" w:sz="0" w:space="0" w:color="auto"/>
        <w:bottom w:val="none" w:sz="0" w:space="0" w:color="auto"/>
        <w:right w:val="none" w:sz="0" w:space="0" w:color="auto"/>
      </w:divBdr>
    </w:div>
    <w:div w:id="188226317">
      <w:bodyDiv w:val="1"/>
      <w:marLeft w:val="0"/>
      <w:marRight w:val="0"/>
      <w:marTop w:val="0"/>
      <w:marBottom w:val="0"/>
      <w:divBdr>
        <w:top w:val="none" w:sz="0" w:space="0" w:color="auto"/>
        <w:left w:val="none" w:sz="0" w:space="0" w:color="auto"/>
        <w:bottom w:val="none" w:sz="0" w:space="0" w:color="auto"/>
        <w:right w:val="none" w:sz="0" w:space="0" w:color="auto"/>
      </w:divBdr>
    </w:div>
    <w:div w:id="225378467">
      <w:bodyDiv w:val="1"/>
      <w:marLeft w:val="0"/>
      <w:marRight w:val="0"/>
      <w:marTop w:val="0"/>
      <w:marBottom w:val="0"/>
      <w:divBdr>
        <w:top w:val="none" w:sz="0" w:space="0" w:color="auto"/>
        <w:left w:val="none" w:sz="0" w:space="0" w:color="auto"/>
        <w:bottom w:val="none" w:sz="0" w:space="0" w:color="auto"/>
        <w:right w:val="none" w:sz="0" w:space="0" w:color="auto"/>
      </w:divBdr>
    </w:div>
    <w:div w:id="578829456">
      <w:bodyDiv w:val="1"/>
      <w:marLeft w:val="0"/>
      <w:marRight w:val="0"/>
      <w:marTop w:val="0"/>
      <w:marBottom w:val="0"/>
      <w:divBdr>
        <w:top w:val="none" w:sz="0" w:space="0" w:color="auto"/>
        <w:left w:val="none" w:sz="0" w:space="0" w:color="auto"/>
        <w:bottom w:val="none" w:sz="0" w:space="0" w:color="auto"/>
        <w:right w:val="none" w:sz="0" w:space="0" w:color="auto"/>
      </w:divBdr>
    </w:div>
    <w:div w:id="802649815">
      <w:bodyDiv w:val="1"/>
      <w:marLeft w:val="0"/>
      <w:marRight w:val="0"/>
      <w:marTop w:val="0"/>
      <w:marBottom w:val="0"/>
      <w:divBdr>
        <w:top w:val="none" w:sz="0" w:space="0" w:color="auto"/>
        <w:left w:val="none" w:sz="0" w:space="0" w:color="auto"/>
        <w:bottom w:val="none" w:sz="0" w:space="0" w:color="auto"/>
        <w:right w:val="none" w:sz="0" w:space="0" w:color="auto"/>
      </w:divBdr>
    </w:div>
    <w:div w:id="1624114984">
      <w:bodyDiv w:val="1"/>
      <w:marLeft w:val="0"/>
      <w:marRight w:val="0"/>
      <w:marTop w:val="0"/>
      <w:marBottom w:val="0"/>
      <w:divBdr>
        <w:top w:val="none" w:sz="0" w:space="0" w:color="auto"/>
        <w:left w:val="none" w:sz="0" w:space="0" w:color="auto"/>
        <w:bottom w:val="none" w:sz="0" w:space="0" w:color="auto"/>
        <w:right w:val="none" w:sz="0" w:space="0" w:color="auto"/>
      </w:divBdr>
    </w:div>
    <w:div w:id="2003386256">
      <w:bodyDiv w:val="1"/>
      <w:marLeft w:val="0"/>
      <w:marRight w:val="0"/>
      <w:marTop w:val="0"/>
      <w:marBottom w:val="0"/>
      <w:divBdr>
        <w:top w:val="none" w:sz="0" w:space="0" w:color="auto"/>
        <w:left w:val="none" w:sz="0" w:space="0" w:color="auto"/>
        <w:bottom w:val="none" w:sz="0" w:space="0" w:color="auto"/>
        <w:right w:val="none" w:sz="0" w:space="0" w:color="auto"/>
      </w:divBdr>
    </w:div>
    <w:div w:id="2098676214">
      <w:bodyDiv w:val="1"/>
      <w:marLeft w:val="0"/>
      <w:marRight w:val="0"/>
      <w:marTop w:val="0"/>
      <w:marBottom w:val="0"/>
      <w:divBdr>
        <w:top w:val="none" w:sz="0" w:space="0" w:color="auto"/>
        <w:left w:val="none" w:sz="0" w:space="0" w:color="auto"/>
        <w:bottom w:val="none" w:sz="0" w:space="0" w:color="auto"/>
        <w:right w:val="none" w:sz="0" w:space="0" w:color="auto"/>
      </w:divBdr>
    </w:div>
    <w:div w:id="211420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library.imtlucca.it/it/covid-19-informazioni-servizi"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mtlucca.it/it/news/unlibroper-una-nuova-iniziativa-digitale-comprendere-temi-della-ricerca-leggendo" TargetMode="External"/><Relationship Id="rId27" Type="http://schemas.openxmlformats.org/officeDocument/2006/relationships/hyperlink" Target="https://search.ebscohost.com/login.aspx?authtype=ip,guest&amp;custid=ns003287&amp;groupid=main&amp;profile=eds" TargetMode="External"/><Relationship Id="rId30" Type="http://schemas.openxmlformats.org/officeDocument/2006/relationships/chart" Target="charts/chart3.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90.jpg"/><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oleObject" Target="file:///\\10.180.20.10\centri\LIB\2021\2021_I.12%20-%20Statistiche\Uso%20risorse%20elettroniche%20covid\EBSCO_InterfaceUsageReport_May262021_ns003287_20200301_2020093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0.180.20.10\centri\LIB\2021\2021_I.12%20-%20Statistiche\Uso%20risorse%20elettroniche%20covid\EBSCO_InterfaceUsageReport_May262021_ns003287_20200301_2020093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180.20.10\centri\LIB\2021\2021_I.12%20-%20Statistiche\Uso%20risorse%20elettroniche%20covid\EBSCO_LoginActivityReport_May262021_ns003287_20200301_20200930%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0.180.20.10\centri\LIB\2021\2021_I.12%20-%20Statistiche\Uso%20risorse%20elettroniche%20covid\EBSCO_LoginActivityReport_May262021_ns003287_20200301_20200930%20(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it-IT"/>
              <a:t>Interfaccia</a:t>
            </a:r>
            <a:r>
              <a:rPr lang="it-IT" baseline="0"/>
              <a:t> EDS - Sessioni</a:t>
            </a:r>
            <a:endParaRPr lang="it-IT"/>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it-IT"/>
        </a:p>
      </c:txPr>
    </c:title>
    <c:autoTitleDeleted val="0"/>
    <c:plotArea>
      <c:layout/>
      <c:lineChart>
        <c:grouping val="standard"/>
        <c:varyColors val="0"/>
        <c:ser>
          <c:idx val="0"/>
          <c:order val="0"/>
          <c:tx>
            <c:strRef>
              <c:f>[EBSCO_InterfaceUsageReport_May262021_ns003287_20200301_20200930.xlsx]Foglio1!$E$3</c:f>
              <c:strCache>
                <c:ptCount val="1"/>
                <c:pt idx="0">
                  <c:v>2019</c:v>
                </c:pt>
              </c:strCache>
            </c:strRef>
          </c:tx>
          <c:spPr>
            <a:ln w="31750" cap="rnd">
              <a:solidFill>
                <a:schemeClr val="accent6"/>
              </a:solidFill>
              <a:round/>
            </a:ln>
            <a:effectLst/>
          </c:spPr>
          <c:marker>
            <c:symbol val="none"/>
          </c:marker>
          <c:dLbls>
            <c:dLbl>
              <c:idx val="5"/>
              <c:layout>
                <c:manualLayout>
                  <c:x val="-3.6277777777777881E-2"/>
                  <c:y val="-0.10648148148148148"/>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AC3-4B5F-94EA-B0C388D7ED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[EBSCO_InterfaceUsageReport_May262021_ns003287_20200301_20200930.xlsx]Foglio1!$D$4:$D$10</c:f>
              <c:strCache>
                <c:ptCount val="7"/>
                <c:pt idx="0">
                  <c:v>marzo</c:v>
                </c:pt>
                <c:pt idx="1">
                  <c:v>aprile</c:v>
                </c:pt>
                <c:pt idx="2">
                  <c:v>maggio</c:v>
                </c:pt>
                <c:pt idx="3">
                  <c:v>giugno</c:v>
                </c:pt>
                <c:pt idx="4">
                  <c:v>luglio</c:v>
                </c:pt>
                <c:pt idx="5">
                  <c:v>agosto</c:v>
                </c:pt>
                <c:pt idx="6">
                  <c:v>settembre</c:v>
                </c:pt>
              </c:strCache>
            </c:strRef>
          </c:cat>
          <c:val>
            <c:numRef>
              <c:f>[EBSCO_InterfaceUsageReport_May262021_ns003287_20200301_20200930.xlsx]Foglio1!$E$4:$E$10</c:f>
              <c:numCache>
                <c:formatCode>General</c:formatCode>
                <c:ptCount val="7"/>
                <c:pt idx="0">
                  <c:v>187</c:v>
                </c:pt>
                <c:pt idx="1">
                  <c:v>135</c:v>
                </c:pt>
                <c:pt idx="2">
                  <c:v>128</c:v>
                </c:pt>
                <c:pt idx="3">
                  <c:v>229</c:v>
                </c:pt>
                <c:pt idx="4">
                  <c:v>185</c:v>
                </c:pt>
                <c:pt idx="5">
                  <c:v>67</c:v>
                </c:pt>
                <c:pt idx="6">
                  <c:v>234</c:v>
                </c:pt>
              </c:numCache>
            </c:numRef>
          </c:val>
          <c:smooth val="0"/>
          <c:extLst>
            <c:ext xmlns:c16="http://schemas.microsoft.com/office/drawing/2014/chart" uri="{C3380CC4-5D6E-409C-BE32-E72D297353CC}">
              <c16:uniqueId val="{00000001-5AC3-4B5F-94EA-B0C388D7ED8B}"/>
            </c:ext>
          </c:extLst>
        </c:ser>
        <c:ser>
          <c:idx val="1"/>
          <c:order val="1"/>
          <c:tx>
            <c:strRef>
              <c:f>[EBSCO_InterfaceUsageReport_May262021_ns003287_20200301_20200930.xlsx]Foglio1!$F$3</c:f>
              <c:strCache>
                <c:ptCount val="1"/>
                <c:pt idx="0">
                  <c:v>2020</c:v>
                </c:pt>
              </c:strCache>
            </c:strRef>
          </c:tx>
          <c:spPr>
            <a:ln w="31750" cap="rnd">
              <a:solidFill>
                <a:schemeClr val="accent5"/>
              </a:solidFill>
              <a:round/>
            </a:ln>
            <a:effectLst/>
          </c:spPr>
          <c:marker>
            <c:symbol val="none"/>
          </c:marker>
          <c:dLbls>
            <c:dLbl>
              <c:idx val="5"/>
              <c:layout>
                <c:manualLayout>
                  <c:x val="-3.3500000000000099E-2"/>
                  <c:y val="6.01851851851850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AC3-4B5F-94EA-B0C388D7ED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[EBSCO_InterfaceUsageReport_May262021_ns003287_20200301_20200930.xlsx]Foglio1!$D$4:$D$10</c:f>
              <c:strCache>
                <c:ptCount val="7"/>
                <c:pt idx="0">
                  <c:v>marzo</c:v>
                </c:pt>
                <c:pt idx="1">
                  <c:v>aprile</c:v>
                </c:pt>
                <c:pt idx="2">
                  <c:v>maggio</c:v>
                </c:pt>
                <c:pt idx="3">
                  <c:v>giugno</c:v>
                </c:pt>
                <c:pt idx="4">
                  <c:v>luglio</c:v>
                </c:pt>
                <c:pt idx="5">
                  <c:v>agosto</c:v>
                </c:pt>
                <c:pt idx="6">
                  <c:v>settembre</c:v>
                </c:pt>
              </c:strCache>
            </c:strRef>
          </c:cat>
          <c:val>
            <c:numRef>
              <c:f>[EBSCO_InterfaceUsageReport_May262021_ns003287_20200301_20200930.xlsx]Foglio1!$F$4:$F$10</c:f>
              <c:numCache>
                <c:formatCode>General</c:formatCode>
                <c:ptCount val="7"/>
                <c:pt idx="0">
                  <c:v>210</c:v>
                </c:pt>
                <c:pt idx="1">
                  <c:v>270</c:v>
                </c:pt>
                <c:pt idx="2">
                  <c:v>259</c:v>
                </c:pt>
                <c:pt idx="3">
                  <c:v>261</c:v>
                </c:pt>
                <c:pt idx="4">
                  <c:v>223</c:v>
                </c:pt>
                <c:pt idx="5">
                  <c:v>67</c:v>
                </c:pt>
                <c:pt idx="6">
                  <c:v>175</c:v>
                </c:pt>
              </c:numCache>
            </c:numRef>
          </c:val>
          <c:smooth val="0"/>
          <c:extLst>
            <c:ext xmlns:c16="http://schemas.microsoft.com/office/drawing/2014/chart" uri="{C3380CC4-5D6E-409C-BE32-E72D297353CC}">
              <c16:uniqueId val="{00000003-5AC3-4B5F-94EA-B0C388D7ED8B}"/>
            </c:ext>
          </c:extLst>
        </c:ser>
        <c:dLbls>
          <c:dLblPos val="ctr"/>
          <c:showLegendKey val="0"/>
          <c:showVal val="1"/>
          <c:showCatName val="0"/>
          <c:showSerName val="0"/>
          <c:showPercent val="0"/>
          <c:showBubbleSize val="0"/>
        </c:dLbls>
        <c:smooth val="0"/>
        <c:axId val="365700896"/>
        <c:axId val="365706800"/>
      </c:lineChart>
      <c:catAx>
        <c:axId val="36570089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t-IT"/>
          </a:p>
        </c:txPr>
        <c:crossAx val="365706800"/>
        <c:crosses val="autoZero"/>
        <c:auto val="1"/>
        <c:lblAlgn val="ctr"/>
        <c:lblOffset val="100"/>
        <c:noMultiLvlLbl val="0"/>
      </c:catAx>
      <c:valAx>
        <c:axId val="3657068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t-IT"/>
          </a:p>
        </c:txPr>
        <c:crossAx val="3657008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it-IT"/>
              <a:t>Interfaccia EDS - Ricerche</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it-IT"/>
        </a:p>
      </c:txPr>
    </c:title>
    <c:autoTitleDeleted val="0"/>
    <c:plotArea>
      <c:layout/>
      <c:lineChart>
        <c:grouping val="standard"/>
        <c:varyColors val="0"/>
        <c:ser>
          <c:idx val="0"/>
          <c:order val="0"/>
          <c:tx>
            <c:strRef>
              <c:f>[EBSCO_InterfaceUsageReport_May262021_ns003287_20200301_20200930.xlsx]Foglio1!$D$18</c:f>
              <c:strCache>
                <c:ptCount val="1"/>
                <c:pt idx="0">
                  <c:v>2019</c:v>
                </c:pt>
              </c:strCache>
            </c:strRef>
          </c:tx>
          <c:spPr>
            <a:ln w="31750" cap="rnd">
              <a:solidFill>
                <a:schemeClr val="accent6"/>
              </a:solidFill>
              <a:round/>
            </a:ln>
            <a:effectLst/>
          </c:spPr>
          <c:marker>
            <c:symbol val="none"/>
          </c:marker>
          <c:dLbls>
            <c:dLbl>
              <c:idx val="5"/>
              <c:layout>
                <c:manualLayout>
                  <c:x val="-4.1666666666666768E-2"/>
                  <c:y val="-9.25925925925925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7FC-4508-8773-AE00EDF567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[EBSCO_InterfaceUsageReport_May262021_ns003287_20200301_20200930.xlsx]Foglio1!$C$19:$C$25</c:f>
              <c:strCache>
                <c:ptCount val="7"/>
                <c:pt idx="0">
                  <c:v>marzo</c:v>
                </c:pt>
                <c:pt idx="1">
                  <c:v>aprile</c:v>
                </c:pt>
                <c:pt idx="2">
                  <c:v>maggio</c:v>
                </c:pt>
                <c:pt idx="3">
                  <c:v>giugno</c:v>
                </c:pt>
                <c:pt idx="4">
                  <c:v>luglio</c:v>
                </c:pt>
                <c:pt idx="5">
                  <c:v>agosto</c:v>
                </c:pt>
                <c:pt idx="6">
                  <c:v>settembre</c:v>
                </c:pt>
              </c:strCache>
            </c:strRef>
          </c:cat>
          <c:val>
            <c:numRef>
              <c:f>[EBSCO_InterfaceUsageReport_May262021_ns003287_20200301_20200930.xlsx]Foglio1!$D$19:$D$25</c:f>
              <c:numCache>
                <c:formatCode>General</c:formatCode>
                <c:ptCount val="7"/>
                <c:pt idx="0">
                  <c:v>449</c:v>
                </c:pt>
                <c:pt idx="1">
                  <c:v>243</c:v>
                </c:pt>
                <c:pt idx="2">
                  <c:v>263</c:v>
                </c:pt>
                <c:pt idx="3">
                  <c:v>393</c:v>
                </c:pt>
                <c:pt idx="4">
                  <c:v>295</c:v>
                </c:pt>
                <c:pt idx="5">
                  <c:v>114</c:v>
                </c:pt>
                <c:pt idx="6">
                  <c:v>360</c:v>
                </c:pt>
              </c:numCache>
            </c:numRef>
          </c:val>
          <c:smooth val="0"/>
          <c:extLst>
            <c:ext xmlns:c16="http://schemas.microsoft.com/office/drawing/2014/chart" uri="{C3380CC4-5D6E-409C-BE32-E72D297353CC}">
              <c16:uniqueId val="{00000001-97FC-4508-8773-AE00EDF56771}"/>
            </c:ext>
          </c:extLst>
        </c:ser>
        <c:ser>
          <c:idx val="1"/>
          <c:order val="1"/>
          <c:tx>
            <c:strRef>
              <c:f>[EBSCO_InterfaceUsageReport_May262021_ns003287_20200301_20200930.xlsx]Foglio1!$E$18</c:f>
              <c:strCache>
                <c:ptCount val="1"/>
                <c:pt idx="0">
                  <c:v>2020</c:v>
                </c:pt>
              </c:strCache>
            </c:strRef>
          </c:tx>
          <c:spPr>
            <a:ln w="31750" cap="rnd">
              <a:solidFill>
                <a:schemeClr val="accent5"/>
              </a:solidFill>
              <a:round/>
            </a:ln>
            <a:effectLst/>
          </c:spPr>
          <c:marker>
            <c:symbol val="none"/>
          </c:marker>
          <c:dLbls>
            <c:dLbl>
              <c:idx val="5"/>
              <c:layout>
                <c:manualLayout>
                  <c:x val="-2.7777777777778798E-3"/>
                  <c:y val="4.6296296296296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7FC-4508-8773-AE00EDF567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[EBSCO_InterfaceUsageReport_May262021_ns003287_20200301_20200930.xlsx]Foglio1!$C$19:$C$25</c:f>
              <c:strCache>
                <c:ptCount val="7"/>
                <c:pt idx="0">
                  <c:v>marzo</c:v>
                </c:pt>
                <c:pt idx="1">
                  <c:v>aprile</c:v>
                </c:pt>
                <c:pt idx="2">
                  <c:v>maggio</c:v>
                </c:pt>
                <c:pt idx="3">
                  <c:v>giugno</c:v>
                </c:pt>
                <c:pt idx="4">
                  <c:v>luglio</c:v>
                </c:pt>
                <c:pt idx="5">
                  <c:v>agosto</c:v>
                </c:pt>
                <c:pt idx="6">
                  <c:v>settembre</c:v>
                </c:pt>
              </c:strCache>
            </c:strRef>
          </c:cat>
          <c:val>
            <c:numRef>
              <c:f>[EBSCO_InterfaceUsageReport_May262021_ns003287_20200301_20200930.xlsx]Foglio1!$E$19:$E$25</c:f>
              <c:numCache>
                <c:formatCode>0</c:formatCode>
                <c:ptCount val="7"/>
                <c:pt idx="0">
                  <c:v>373</c:v>
                </c:pt>
                <c:pt idx="1">
                  <c:v>485</c:v>
                </c:pt>
                <c:pt idx="2">
                  <c:v>522</c:v>
                </c:pt>
                <c:pt idx="3">
                  <c:v>455</c:v>
                </c:pt>
                <c:pt idx="4">
                  <c:v>357</c:v>
                </c:pt>
                <c:pt idx="5">
                  <c:v>110</c:v>
                </c:pt>
                <c:pt idx="6">
                  <c:v>465</c:v>
                </c:pt>
              </c:numCache>
            </c:numRef>
          </c:val>
          <c:smooth val="0"/>
          <c:extLst>
            <c:ext xmlns:c16="http://schemas.microsoft.com/office/drawing/2014/chart" uri="{C3380CC4-5D6E-409C-BE32-E72D297353CC}">
              <c16:uniqueId val="{00000003-97FC-4508-8773-AE00EDF56771}"/>
            </c:ext>
          </c:extLst>
        </c:ser>
        <c:dLbls>
          <c:showLegendKey val="0"/>
          <c:showVal val="0"/>
          <c:showCatName val="0"/>
          <c:showSerName val="0"/>
          <c:showPercent val="0"/>
          <c:showBubbleSize val="0"/>
        </c:dLbls>
        <c:smooth val="0"/>
        <c:axId val="414471248"/>
        <c:axId val="414476168"/>
      </c:lineChart>
      <c:catAx>
        <c:axId val="41447124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t-IT"/>
          </a:p>
        </c:txPr>
        <c:crossAx val="414476168"/>
        <c:crosses val="autoZero"/>
        <c:auto val="1"/>
        <c:lblAlgn val="ctr"/>
        <c:lblOffset val="100"/>
        <c:noMultiLvlLbl val="0"/>
      </c:catAx>
      <c:valAx>
        <c:axId val="41447616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t-IT"/>
          </a:p>
        </c:txPr>
        <c:crossAx val="414471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Interfaccia</a:t>
            </a:r>
            <a:r>
              <a:rPr lang="it-IT" baseline="0"/>
              <a:t> EDS - Metodo login 2019</a:t>
            </a:r>
            <a:endParaRPr lang="it-IT"/>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stacked"/>
        <c:varyColors val="0"/>
        <c:ser>
          <c:idx val="0"/>
          <c:order val="0"/>
          <c:tx>
            <c:strRef>
              <c:f>'[EBSCO_LoginActivityReport_May262021_ns003287_20200301_20200930 (1).xlsx]Sheet1'!$L$8</c:f>
              <c:strCache>
                <c:ptCount val="1"/>
                <c:pt idx="0">
                  <c:v>Guest access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'[EBSCO_LoginActivityReport_May262021_ns003287_20200301_20200930 (1).xlsx]Sheet1'!$M$7:$S$7</c:f>
              <c:numCache>
                <c:formatCode>mmm\-yy</c:formatCode>
                <c:ptCount val="7"/>
                <c:pt idx="0">
                  <c:v>43525</c:v>
                </c:pt>
                <c:pt idx="1">
                  <c:v>43556</c:v>
                </c:pt>
                <c:pt idx="2">
                  <c:v>43586</c:v>
                </c:pt>
                <c:pt idx="3">
                  <c:v>43617</c:v>
                </c:pt>
                <c:pt idx="4">
                  <c:v>43647</c:v>
                </c:pt>
                <c:pt idx="5">
                  <c:v>43678</c:v>
                </c:pt>
                <c:pt idx="6">
                  <c:v>43709</c:v>
                </c:pt>
              </c:numCache>
            </c:numRef>
          </c:cat>
          <c:val>
            <c:numRef>
              <c:f>'[EBSCO_LoginActivityReport_May262021_ns003287_20200301_20200930 (1).xlsx]Sheet1'!$M$8:$S$8</c:f>
              <c:numCache>
                <c:formatCode>General</c:formatCode>
                <c:ptCount val="7"/>
                <c:pt idx="0">
                  <c:v>49</c:v>
                </c:pt>
                <c:pt idx="1">
                  <c:v>66</c:v>
                </c:pt>
                <c:pt idx="2">
                  <c:v>51</c:v>
                </c:pt>
                <c:pt idx="3">
                  <c:v>53</c:v>
                </c:pt>
                <c:pt idx="4">
                  <c:v>55</c:v>
                </c:pt>
                <c:pt idx="5">
                  <c:v>43</c:v>
                </c:pt>
                <c:pt idx="6">
                  <c:v>56</c:v>
                </c:pt>
              </c:numCache>
            </c:numRef>
          </c:val>
          <c:extLst>
            <c:ext xmlns:c16="http://schemas.microsoft.com/office/drawing/2014/chart" uri="{C3380CC4-5D6E-409C-BE32-E72D297353CC}">
              <c16:uniqueId val="{00000000-5D35-4E67-B384-F8D1504AE473}"/>
            </c:ext>
          </c:extLst>
        </c:ser>
        <c:ser>
          <c:idx val="1"/>
          <c:order val="1"/>
          <c:tx>
            <c:strRef>
              <c:f>'[EBSCO_LoginActivityReport_May262021_ns003287_20200301_20200930 (1).xlsx]Sheet1'!$L$9</c:f>
              <c:strCache>
                <c:ptCount val="1"/>
                <c:pt idx="0">
                  <c:v>IP Address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'[EBSCO_LoginActivityReport_May262021_ns003287_20200301_20200930 (1).xlsx]Sheet1'!$M$7:$S$7</c:f>
              <c:numCache>
                <c:formatCode>mmm\-yy</c:formatCode>
                <c:ptCount val="7"/>
                <c:pt idx="0">
                  <c:v>43525</c:v>
                </c:pt>
                <c:pt idx="1">
                  <c:v>43556</c:v>
                </c:pt>
                <c:pt idx="2">
                  <c:v>43586</c:v>
                </c:pt>
                <c:pt idx="3">
                  <c:v>43617</c:v>
                </c:pt>
                <c:pt idx="4">
                  <c:v>43647</c:v>
                </c:pt>
                <c:pt idx="5">
                  <c:v>43678</c:v>
                </c:pt>
                <c:pt idx="6">
                  <c:v>43709</c:v>
                </c:pt>
              </c:numCache>
            </c:numRef>
          </c:cat>
          <c:val>
            <c:numRef>
              <c:f>'[EBSCO_LoginActivityReport_May262021_ns003287_20200301_20200930 (1).xlsx]Sheet1'!$M$9:$S$9</c:f>
              <c:numCache>
                <c:formatCode>General</c:formatCode>
                <c:ptCount val="7"/>
                <c:pt idx="0">
                  <c:v>167</c:v>
                </c:pt>
                <c:pt idx="1">
                  <c:v>80</c:v>
                </c:pt>
                <c:pt idx="2">
                  <c:v>97</c:v>
                </c:pt>
                <c:pt idx="3">
                  <c:v>190</c:v>
                </c:pt>
                <c:pt idx="4">
                  <c:v>147</c:v>
                </c:pt>
                <c:pt idx="5">
                  <c:v>35</c:v>
                </c:pt>
                <c:pt idx="6">
                  <c:v>200</c:v>
                </c:pt>
              </c:numCache>
            </c:numRef>
          </c:val>
          <c:extLst>
            <c:ext xmlns:c16="http://schemas.microsoft.com/office/drawing/2014/chart" uri="{C3380CC4-5D6E-409C-BE32-E72D297353CC}">
              <c16:uniqueId val="{00000001-5D35-4E67-B384-F8D1504AE473}"/>
            </c:ext>
          </c:extLst>
        </c:ser>
        <c:ser>
          <c:idx val="2"/>
          <c:order val="2"/>
          <c:tx>
            <c:strRef>
              <c:f>'[EBSCO_LoginActivityReport_May262021_ns003287_20200301_20200930 (1).xlsx]Sheet1'!$L$10</c:f>
              <c:strCache>
                <c:ptCount val="1"/>
                <c:pt idx="0">
                  <c:v>Single Sign On</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5D35-4E67-B384-F8D1504AE4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'[EBSCO_LoginActivityReport_May262021_ns003287_20200301_20200930 (1).xlsx]Sheet1'!$M$7:$S$7</c:f>
              <c:numCache>
                <c:formatCode>mmm\-yy</c:formatCode>
                <c:ptCount val="7"/>
                <c:pt idx="0">
                  <c:v>43525</c:v>
                </c:pt>
                <c:pt idx="1">
                  <c:v>43556</c:v>
                </c:pt>
                <c:pt idx="2">
                  <c:v>43586</c:v>
                </c:pt>
                <c:pt idx="3">
                  <c:v>43617</c:v>
                </c:pt>
                <c:pt idx="4">
                  <c:v>43647</c:v>
                </c:pt>
                <c:pt idx="5">
                  <c:v>43678</c:v>
                </c:pt>
                <c:pt idx="6">
                  <c:v>43709</c:v>
                </c:pt>
              </c:numCache>
            </c:numRef>
          </c:cat>
          <c:val>
            <c:numRef>
              <c:f>'[EBSCO_LoginActivityReport_May262021_ns003287_20200301_20200930 (1).xlsx]Sheet1'!$M$10:$S$10</c:f>
              <c:numCache>
                <c:formatCode>General</c:formatCode>
                <c:ptCount val="7"/>
                <c:pt idx="0">
                  <c:v>0</c:v>
                </c:pt>
                <c:pt idx="1">
                  <c:v>0</c:v>
                </c:pt>
                <c:pt idx="2">
                  <c:v>0</c:v>
                </c:pt>
                <c:pt idx="3">
                  <c:v>0</c:v>
                </c:pt>
                <c:pt idx="4">
                  <c:v>9</c:v>
                </c:pt>
                <c:pt idx="5">
                  <c:v>2</c:v>
                </c:pt>
                <c:pt idx="6">
                  <c:v>1</c:v>
                </c:pt>
              </c:numCache>
            </c:numRef>
          </c:val>
          <c:extLst>
            <c:ext xmlns:c16="http://schemas.microsoft.com/office/drawing/2014/chart" uri="{C3380CC4-5D6E-409C-BE32-E72D297353CC}">
              <c16:uniqueId val="{00000003-5D35-4E67-B384-F8D1504AE473}"/>
            </c:ext>
          </c:extLst>
        </c:ser>
        <c:dLbls>
          <c:showLegendKey val="0"/>
          <c:showVal val="0"/>
          <c:showCatName val="0"/>
          <c:showSerName val="0"/>
          <c:showPercent val="0"/>
          <c:showBubbleSize val="0"/>
        </c:dLbls>
        <c:gapWidth val="150"/>
        <c:overlap val="100"/>
        <c:axId val="417447168"/>
        <c:axId val="417450448"/>
      </c:barChart>
      <c:dateAx>
        <c:axId val="417447168"/>
        <c:scaling>
          <c:orientation val="maxMin"/>
        </c:scaling>
        <c:delete val="0"/>
        <c:axPos val="l"/>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17450448"/>
        <c:crosses val="autoZero"/>
        <c:auto val="1"/>
        <c:lblOffset val="100"/>
        <c:baseTimeUnit val="months"/>
      </c:dateAx>
      <c:valAx>
        <c:axId val="41745044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17447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Interfaccia EDS - Metodo</a:t>
            </a:r>
            <a:r>
              <a:rPr lang="it-IT" baseline="0"/>
              <a:t> login 2020</a:t>
            </a:r>
            <a:endParaRPr lang="it-IT"/>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stacked"/>
        <c:varyColors val="0"/>
        <c:ser>
          <c:idx val="0"/>
          <c:order val="0"/>
          <c:tx>
            <c:strRef>
              <c:f>'[EBSCO_LoginActivityReport_May262021_ns003287_20200301_20200930 (1).xlsx]Sheet1'!$L$15</c:f>
              <c:strCache>
                <c:ptCount val="1"/>
                <c:pt idx="0">
                  <c:v>Guest access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'[EBSCO_LoginActivityReport_May262021_ns003287_20200301_20200930 (1).xlsx]Sheet1'!$M$14:$S$14</c:f>
              <c:numCache>
                <c:formatCode>mmm\-yy</c:formatCode>
                <c:ptCount val="7"/>
                <c:pt idx="0">
                  <c:v>43891</c:v>
                </c:pt>
                <c:pt idx="1">
                  <c:v>43922</c:v>
                </c:pt>
                <c:pt idx="2">
                  <c:v>43952</c:v>
                </c:pt>
                <c:pt idx="3">
                  <c:v>43983</c:v>
                </c:pt>
                <c:pt idx="4">
                  <c:v>44013</c:v>
                </c:pt>
                <c:pt idx="5">
                  <c:v>44044</c:v>
                </c:pt>
                <c:pt idx="6">
                  <c:v>44075</c:v>
                </c:pt>
              </c:numCache>
            </c:numRef>
          </c:cat>
          <c:val>
            <c:numRef>
              <c:f>'[EBSCO_LoginActivityReport_May262021_ns003287_20200301_20200930 (1).xlsx]Sheet1'!$M$15:$S$15</c:f>
              <c:numCache>
                <c:formatCode>General</c:formatCode>
                <c:ptCount val="7"/>
                <c:pt idx="0">
                  <c:v>155</c:v>
                </c:pt>
                <c:pt idx="1">
                  <c:v>246</c:v>
                </c:pt>
                <c:pt idx="2">
                  <c:v>200</c:v>
                </c:pt>
                <c:pt idx="3">
                  <c:v>224</c:v>
                </c:pt>
                <c:pt idx="4">
                  <c:v>194</c:v>
                </c:pt>
                <c:pt idx="5">
                  <c:v>62</c:v>
                </c:pt>
                <c:pt idx="6">
                  <c:v>109</c:v>
                </c:pt>
              </c:numCache>
            </c:numRef>
          </c:val>
          <c:extLst>
            <c:ext xmlns:c16="http://schemas.microsoft.com/office/drawing/2014/chart" uri="{C3380CC4-5D6E-409C-BE32-E72D297353CC}">
              <c16:uniqueId val="{00000000-117C-4825-87CC-3F4073443AF5}"/>
            </c:ext>
          </c:extLst>
        </c:ser>
        <c:ser>
          <c:idx val="1"/>
          <c:order val="1"/>
          <c:tx>
            <c:strRef>
              <c:f>'[EBSCO_LoginActivityReport_May262021_ns003287_20200301_20200930 (1).xlsx]Sheet1'!$L$16</c:f>
              <c:strCache>
                <c:ptCount val="1"/>
                <c:pt idx="0">
                  <c:v>IP Address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'[EBSCO_LoginActivityReport_May262021_ns003287_20200301_20200930 (1).xlsx]Sheet1'!$M$14:$S$14</c:f>
              <c:numCache>
                <c:formatCode>mmm\-yy</c:formatCode>
                <c:ptCount val="7"/>
                <c:pt idx="0">
                  <c:v>43891</c:v>
                </c:pt>
                <c:pt idx="1">
                  <c:v>43922</c:v>
                </c:pt>
                <c:pt idx="2">
                  <c:v>43952</c:v>
                </c:pt>
                <c:pt idx="3">
                  <c:v>43983</c:v>
                </c:pt>
                <c:pt idx="4">
                  <c:v>44013</c:v>
                </c:pt>
                <c:pt idx="5">
                  <c:v>44044</c:v>
                </c:pt>
                <c:pt idx="6">
                  <c:v>44075</c:v>
                </c:pt>
              </c:numCache>
            </c:numRef>
          </c:cat>
          <c:val>
            <c:numRef>
              <c:f>'[EBSCO_LoginActivityReport_May262021_ns003287_20200301_20200930 (1).xlsx]Sheet1'!$M$16:$S$16</c:f>
              <c:numCache>
                <c:formatCode>General</c:formatCode>
                <c:ptCount val="7"/>
                <c:pt idx="0">
                  <c:v>61</c:v>
                </c:pt>
                <c:pt idx="1">
                  <c:v>25</c:v>
                </c:pt>
                <c:pt idx="2">
                  <c:v>40</c:v>
                </c:pt>
                <c:pt idx="3">
                  <c:v>46</c:v>
                </c:pt>
                <c:pt idx="4">
                  <c:v>33</c:v>
                </c:pt>
                <c:pt idx="5">
                  <c:v>6</c:v>
                </c:pt>
                <c:pt idx="6">
                  <c:v>80</c:v>
                </c:pt>
              </c:numCache>
            </c:numRef>
          </c:val>
          <c:extLst>
            <c:ext xmlns:c16="http://schemas.microsoft.com/office/drawing/2014/chart" uri="{C3380CC4-5D6E-409C-BE32-E72D297353CC}">
              <c16:uniqueId val="{00000001-117C-4825-87CC-3F4073443AF5}"/>
            </c:ext>
          </c:extLst>
        </c:ser>
        <c:ser>
          <c:idx val="2"/>
          <c:order val="2"/>
          <c:tx>
            <c:strRef>
              <c:f>'[EBSCO_LoginActivityReport_May262021_ns003287_20200301_20200930 (1).xlsx]Sheet1'!$L$17</c:f>
              <c:strCache>
                <c:ptCount val="1"/>
                <c:pt idx="0">
                  <c:v>Single Sign 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'[EBSCO_LoginActivityReport_May262021_ns003287_20200301_20200930 (1).xlsx]Sheet1'!$M$14:$S$14</c:f>
              <c:numCache>
                <c:formatCode>mmm\-yy</c:formatCode>
                <c:ptCount val="7"/>
                <c:pt idx="0">
                  <c:v>43891</c:v>
                </c:pt>
                <c:pt idx="1">
                  <c:v>43922</c:v>
                </c:pt>
                <c:pt idx="2">
                  <c:v>43952</c:v>
                </c:pt>
                <c:pt idx="3">
                  <c:v>43983</c:v>
                </c:pt>
                <c:pt idx="4">
                  <c:v>44013</c:v>
                </c:pt>
                <c:pt idx="5">
                  <c:v>44044</c:v>
                </c:pt>
                <c:pt idx="6">
                  <c:v>44075</c:v>
                </c:pt>
              </c:numCache>
            </c:numRef>
          </c:cat>
          <c:val>
            <c:numRef>
              <c:f>'[EBSCO_LoginActivityReport_May262021_ns003287_20200301_20200930 (1).xlsx]Sheet1'!$M$17:$S$17</c:f>
              <c:numCache>
                <c:formatCode>General</c:formatCode>
                <c:ptCount val="7"/>
                <c:pt idx="0">
                  <c:v>63</c:v>
                </c:pt>
                <c:pt idx="1">
                  <c:v>130</c:v>
                </c:pt>
                <c:pt idx="2">
                  <c:v>139</c:v>
                </c:pt>
                <c:pt idx="3">
                  <c:v>50</c:v>
                </c:pt>
                <c:pt idx="4">
                  <c:v>50</c:v>
                </c:pt>
                <c:pt idx="5">
                  <c:v>12</c:v>
                </c:pt>
                <c:pt idx="6">
                  <c:v>24</c:v>
                </c:pt>
              </c:numCache>
            </c:numRef>
          </c:val>
          <c:extLst>
            <c:ext xmlns:c16="http://schemas.microsoft.com/office/drawing/2014/chart" uri="{C3380CC4-5D6E-409C-BE32-E72D297353CC}">
              <c16:uniqueId val="{00000002-117C-4825-87CC-3F4073443AF5}"/>
            </c:ext>
          </c:extLst>
        </c:ser>
        <c:ser>
          <c:idx val="5"/>
          <c:order val="3"/>
          <c:tx>
            <c:strRef>
              <c:f>'[EBSCO_LoginActivityReport_May262021_ns003287_20200301_20200930 (1).xlsx]Sheet1'!$L$18</c:f>
              <c:strCache>
                <c:ptCount val="1"/>
              </c:strCache>
            </c:strRef>
          </c:tx>
          <c:spPr>
            <a:solidFill>
              <a:schemeClr val="accent6"/>
            </a:solidFill>
            <a:ln>
              <a:noFill/>
            </a:ln>
            <a:effectLst/>
          </c:spPr>
          <c:invertIfNegative val="0"/>
          <c:cat>
            <c:numRef>
              <c:f>'[EBSCO_LoginActivityReport_May262021_ns003287_20200301_20200930 (1).xlsx]Sheet1'!$M$14:$S$14</c:f>
              <c:numCache>
                <c:formatCode>mmm\-yy</c:formatCode>
                <c:ptCount val="7"/>
                <c:pt idx="0">
                  <c:v>43891</c:v>
                </c:pt>
                <c:pt idx="1">
                  <c:v>43922</c:v>
                </c:pt>
                <c:pt idx="2">
                  <c:v>43952</c:v>
                </c:pt>
                <c:pt idx="3">
                  <c:v>43983</c:v>
                </c:pt>
                <c:pt idx="4">
                  <c:v>44013</c:v>
                </c:pt>
                <c:pt idx="5">
                  <c:v>44044</c:v>
                </c:pt>
                <c:pt idx="6">
                  <c:v>44075</c:v>
                </c:pt>
              </c:numCache>
            </c:numRef>
          </c:cat>
          <c:val>
            <c:numRef>
              <c:f>'[EBSCO_LoginActivityReport_May262021_ns003287_20200301_20200930 (1).xlsx]Sheet1'!$M$18:$S$18</c:f>
              <c:numCache>
                <c:formatCode>General</c:formatCode>
                <c:ptCount val="7"/>
              </c:numCache>
            </c:numRef>
          </c:val>
          <c:extLst>
            <c:ext xmlns:c16="http://schemas.microsoft.com/office/drawing/2014/chart" uri="{C3380CC4-5D6E-409C-BE32-E72D297353CC}">
              <c16:uniqueId val="{00000003-117C-4825-87CC-3F4073443AF5}"/>
            </c:ext>
          </c:extLst>
        </c:ser>
        <c:dLbls>
          <c:showLegendKey val="0"/>
          <c:showVal val="0"/>
          <c:showCatName val="0"/>
          <c:showSerName val="0"/>
          <c:showPercent val="0"/>
          <c:showBubbleSize val="0"/>
        </c:dLbls>
        <c:gapWidth val="150"/>
        <c:overlap val="100"/>
        <c:axId val="412016144"/>
        <c:axId val="412016472"/>
      </c:barChart>
      <c:dateAx>
        <c:axId val="412016144"/>
        <c:scaling>
          <c:orientation val="maxMin"/>
        </c:scaling>
        <c:delete val="0"/>
        <c:axPos val="l"/>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12016472"/>
        <c:crosses val="autoZero"/>
        <c:auto val="1"/>
        <c:lblOffset val="100"/>
        <c:baseTimeUnit val="months"/>
      </c:dateAx>
      <c:valAx>
        <c:axId val="41201647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12016144"/>
        <c:crosses val="autoZero"/>
        <c:crossBetween val="between"/>
      </c:valAx>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0358B-6764-42EC-AC96-2108DE6BA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1204</TotalTime>
  <Pages>18</Pages>
  <Words>5946</Words>
  <Characters>35189</Characters>
  <Application>Microsoft Office Word</Application>
  <DocSecurity>0</DocSecurity>
  <Lines>293</Lines>
  <Paragraphs>82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Alla c</vt:lpstr>
      <vt:lpstr>Alla c</vt:lpstr>
    </vt:vector>
  </TitlesOfParts>
  <Company>n-nstudio</Company>
  <LinksUpToDate>false</LinksUpToDate>
  <CharactersWithSpaces>41053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Alla c</dc:title>
  <dc:subject/>
  <dc:creator>Serena Giovannoni</dc:creator>
  <cp:keywords/>
  <cp:lastModifiedBy>Caterina Tangheroni</cp:lastModifiedBy>
  <cp:revision>11</cp:revision>
  <cp:lastPrinted>2018-05-24T08:32:00Z</cp:lastPrinted>
  <dcterms:created xsi:type="dcterms:W3CDTF">2021-05-28T09:04:00Z</dcterms:created>
  <dcterms:modified xsi:type="dcterms:W3CDTF">2021-06-07T14:56:00Z</dcterms:modified>
</cp:coreProperties>
</file>